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85" w:rsidRDefault="00C45BFE" w:rsidP="006C1960">
      <w:pPr>
        <w:spacing w:before="0" w:after="120" w:line="240" w:lineRule="auto"/>
        <w:jc w:val="both"/>
        <w:rPr>
          <w:iCs/>
          <w:lang w:val="fr-CH"/>
        </w:rPr>
      </w:pPr>
      <w:bookmarkStart w:id="0" w:name="_GoBack"/>
      <w:bookmarkEnd w:id="0"/>
      <w:r w:rsidRPr="00C45BFE">
        <w:rPr>
          <w:b/>
          <w:iCs/>
          <w:lang w:val="fr-CH"/>
        </w:rPr>
        <w:t>L</w:t>
      </w:r>
      <w:r w:rsidR="00842C79" w:rsidRPr="00C45BFE">
        <w:rPr>
          <w:b/>
          <w:iCs/>
          <w:lang w:val="fr-CH"/>
        </w:rPr>
        <w:t>e guide d’entretien et de sondage</w:t>
      </w:r>
      <w:r w:rsidR="00842C79" w:rsidRPr="00C45BFE">
        <w:rPr>
          <w:iCs/>
          <w:lang w:val="fr-CH"/>
        </w:rPr>
        <w:t xml:space="preserve"> </w:t>
      </w:r>
      <w:r w:rsidRPr="00C45BFE">
        <w:rPr>
          <w:iCs/>
          <w:lang w:val="fr-CH"/>
        </w:rPr>
        <w:t>fournit</w:t>
      </w:r>
      <w:r>
        <w:rPr>
          <w:iCs/>
          <w:lang w:val="fr-CH"/>
        </w:rPr>
        <w:t xml:space="preserve"> le cadre </w:t>
      </w:r>
      <w:r w:rsidR="008143B9">
        <w:rPr>
          <w:iCs/>
          <w:lang w:val="fr-CH"/>
        </w:rPr>
        <w:t xml:space="preserve">de référence </w:t>
      </w:r>
      <w:r>
        <w:rPr>
          <w:iCs/>
          <w:lang w:val="fr-CH"/>
        </w:rPr>
        <w:t xml:space="preserve">de la </w:t>
      </w:r>
      <w:r w:rsidRPr="00316DD5">
        <w:rPr>
          <w:iCs/>
          <w:color w:val="365F91" w:themeColor="accent1" w:themeShade="BF"/>
          <w:lang w:val="fr-CH"/>
        </w:rPr>
        <w:t>Revue Rapide de Re</w:t>
      </w:r>
      <w:r w:rsidR="00316DD5" w:rsidRPr="00316DD5">
        <w:rPr>
          <w:iCs/>
          <w:color w:val="365F91" w:themeColor="accent1" w:themeShade="BF"/>
          <w:lang w:val="fr-CH"/>
        </w:rPr>
        <w:t xml:space="preserve">devabilité </w:t>
      </w:r>
      <w:r w:rsidR="008143B9">
        <w:rPr>
          <w:iCs/>
          <w:lang w:val="fr-CH"/>
        </w:rPr>
        <w:t>(</w:t>
      </w:r>
      <w:r w:rsidR="007D1DD0">
        <w:rPr>
          <w:iCs/>
          <w:lang w:val="fr-CH"/>
        </w:rPr>
        <w:t xml:space="preserve">RRR ou </w:t>
      </w:r>
      <w:r w:rsidR="008143B9">
        <w:rPr>
          <w:iCs/>
          <w:lang w:val="fr-CH"/>
        </w:rPr>
        <w:t>RAR, en</w:t>
      </w:r>
      <w:r w:rsidR="008143B9" w:rsidRPr="008143B9">
        <w:rPr>
          <w:i/>
          <w:iCs/>
          <w:lang w:val="fr-CH"/>
        </w:rPr>
        <w:t xml:space="preserve"> anglais</w:t>
      </w:r>
      <w:r>
        <w:rPr>
          <w:iCs/>
          <w:lang w:val="fr-CH"/>
        </w:rPr>
        <w:t>)</w:t>
      </w:r>
      <w:r w:rsidR="00016685">
        <w:rPr>
          <w:iCs/>
          <w:lang w:val="fr-CH"/>
        </w:rPr>
        <w:t>, et répond à certaines questions clés</w:t>
      </w:r>
      <w:r>
        <w:rPr>
          <w:iCs/>
          <w:lang w:val="fr-CH"/>
        </w:rPr>
        <w:t xml:space="preserve">. Il est destiné en particulier au personnel de première ligne (CARE et ses partenaires). </w:t>
      </w:r>
      <w:r w:rsidR="00902648">
        <w:rPr>
          <w:iCs/>
          <w:lang w:val="fr-CH"/>
        </w:rPr>
        <w:t>Ce</w:t>
      </w:r>
      <w:r w:rsidR="008143B9">
        <w:rPr>
          <w:iCs/>
          <w:lang w:val="fr-CH"/>
        </w:rPr>
        <w:t xml:space="preserve"> guide s’inspire</w:t>
      </w:r>
      <w:r>
        <w:rPr>
          <w:iCs/>
          <w:lang w:val="fr-CH"/>
        </w:rPr>
        <w:t xml:space="preserve"> du</w:t>
      </w:r>
      <w:r w:rsidR="004044CA">
        <w:rPr>
          <w:iCs/>
          <w:lang w:val="fr-CH"/>
        </w:rPr>
        <w:t xml:space="preserve"> </w:t>
      </w:r>
      <w:r w:rsidR="00316DD5">
        <w:rPr>
          <w:iCs/>
          <w:color w:val="365F91" w:themeColor="accent1" w:themeShade="BF"/>
          <w:lang w:val="fr-CH"/>
        </w:rPr>
        <w:t>C</w:t>
      </w:r>
      <w:r w:rsidR="004044CA" w:rsidRPr="00316DD5">
        <w:rPr>
          <w:iCs/>
          <w:color w:val="365F91" w:themeColor="accent1" w:themeShade="BF"/>
          <w:lang w:val="fr-CH"/>
        </w:rPr>
        <w:t xml:space="preserve">adre humanitaire proposé par CARE </w:t>
      </w:r>
      <w:r w:rsidR="004044CA">
        <w:rPr>
          <w:iCs/>
          <w:lang w:val="fr-CH"/>
        </w:rPr>
        <w:t xml:space="preserve">(HAF), lui-même </w:t>
      </w:r>
      <w:r>
        <w:rPr>
          <w:iCs/>
          <w:lang w:val="fr-CH"/>
        </w:rPr>
        <w:t xml:space="preserve">aligné à la </w:t>
      </w:r>
      <w:r w:rsidRPr="004044CA">
        <w:rPr>
          <w:i/>
          <w:iCs/>
          <w:lang w:val="fr-CH"/>
        </w:rPr>
        <w:t>Norme humanitaire fondamentale de qualité et de redevabilité</w:t>
      </w:r>
      <w:r>
        <w:rPr>
          <w:iCs/>
          <w:lang w:val="fr-CH"/>
        </w:rPr>
        <w:t xml:space="preserve"> (CHS)</w:t>
      </w:r>
      <w:r w:rsidR="004044CA">
        <w:rPr>
          <w:iCs/>
          <w:lang w:val="fr-CH"/>
        </w:rPr>
        <w:t xml:space="preserve">. </w:t>
      </w:r>
      <w:r w:rsidR="004044CA" w:rsidRPr="00FA2CAA">
        <w:rPr>
          <w:b/>
          <w:iCs/>
          <w:lang w:val="fr-CH"/>
        </w:rPr>
        <w:t>Certains critères sont prioritaires et s’appliqu</w:t>
      </w:r>
      <w:r w:rsidR="008143B9">
        <w:rPr>
          <w:b/>
          <w:iCs/>
          <w:lang w:val="fr-CH"/>
        </w:rPr>
        <w:t>ent en conséquence à tous les RA</w:t>
      </w:r>
      <w:r w:rsidR="004044CA" w:rsidRPr="00FA2CAA">
        <w:rPr>
          <w:b/>
          <w:iCs/>
          <w:lang w:val="fr-CH"/>
        </w:rPr>
        <w:t>R</w:t>
      </w:r>
      <w:r w:rsidR="004044CA">
        <w:rPr>
          <w:iCs/>
          <w:lang w:val="fr-CH"/>
        </w:rPr>
        <w:t xml:space="preserve">. </w:t>
      </w:r>
      <w:r w:rsidR="004044CA" w:rsidRPr="004044CA">
        <w:rPr>
          <w:iCs/>
          <w:lang w:val="fr-CH"/>
        </w:rPr>
        <w:t>D’autres critères ne s’appliquent qu’aux revues</w:t>
      </w:r>
      <w:r w:rsidR="00B157D6">
        <w:rPr>
          <w:iCs/>
          <w:lang w:val="fr-CH"/>
        </w:rPr>
        <w:t xml:space="preserve"> étendues</w:t>
      </w:r>
      <w:r w:rsidR="004044CA" w:rsidRPr="004044CA">
        <w:rPr>
          <w:iCs/>
          <w:lang w:val="fr-CH"/>
        </w:rPr>
        <w:t xml:space="preserve">. Il existe trois </w:t>
      </w:r>
      <w:r w:rsidR="004044CA">
        <w:rPr>
          <w:iCs/>
          <w:lang w:val="fr-CH"/>
        </w:rPr>
        <w:t>caté</w:t>
      </w:r>
      <w:r w:rsidR="004044CA" w:rsidRPr="004044CA">
        <w:rPr>
          <w:iCs/>
          <w:lang w:val="fr-CH"/>
        </w:rPr>
        <w:t>gories de RRR 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1985"/>
        <w:gridCol w:w="1701"/>
        <w:gridCol w:w="1984"/>
        <w:gridCol w:w="1560"/>
      </w:tblGrid>
      <w:tr w:rsidR="00502637" w:rsidRPr="007D1DD0" w:rsidTr="00E34BC8">
        <w:tc>
          <w:tcPr>
            <w:tcW w:w="675" w:type="dxa"/>
            <w:shd w:val="clear" w:color="auto" w:fill="FABF8F" w:themeFill="accent6" w:themeFillTint="99"/>
            <w:vAlign w:val="center"/>
          </w:tcPr>
          <w:p w:rsidR="00B66194" w:rsidRPr="007D1DD0" w:rsidRDefault="00AC54D5" w:rsidP="00C00BFF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Type de RA</w:t>
            </w:r>
            <w:r w:rsidR="00C00BFF"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R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B66194" w:rsidRPr="007D1DD0" w:rsidRDefault="00316DD5" w:rsidP="00055D58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Echéance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B66194" w:rsidRPr="007D1DD0" w:rsidRDefault="00B66194" w:rsidP="00055D58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Lead</w:t>
            </w:r>
          </w:p>
          <w:p w:rsidR="00B66194" w:rsidRPr="007D1DD0" w:rsidRDefault="008143B9" w:rsidP="00316DD5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(engagé</w:t>
            </w:r>
            <w:r w:rsidR="00316DD5"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)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B66194" w:rsidRPr="007D1DD0" w:rsidRDefault="00316DD5" w:rsidP="00316DD5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Niveau de mobilisation (LOE) de la préparation du RRR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B66194" w:rsidRPr="007D1DD0" w:rsidRDefault="00316DD5" w:rsidP="00316DD5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Niveau de mobilisation (LOE) du séminaire RRR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B66194" w:rsidRPr="007D1DD0" w:rsidRDefault="00316DD5" w:rsidP="00316DD5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Engagements pertinents HAF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B66194" w:rsidRPr="007D1DD0" w:rsidRDefault="00316DD5" w:rsidP="00316DD5">
            <w:pPr>
              <w:spacing w:after="80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 xml:space="preserve">Objectif de résultat  </w:t>
            </w:r>
            <w:r w:rsidR="00D97C43"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(HAF)</w:t>
            </w:r>
          </w:p>
        </w:tc>
      </w:tr>
      <w:tr w:rsidR="005D60BF" w:rsidRPr="007D1DD0" w:rsidTr="00E34BC8">
        <w:trPr>
          <w:cantSplit/>
          <w:trHeight w:val="950"/>
        </w:trPr>
        <w:tc>
          <w:tcPr>
            <w:tcW w:w="675" w:type="dxa"/>
            <w:shd w:val="clear" w:color="auto" w:fill="FFC000"/>
            <w:textDirection w:val="btLr"/>
            <w:vAlign w:val="center"/>
          </w:tcPr>
          <w:p w:rsidR="00B66194" w:rsidRPr="007D1DD0" w:rsidRDefault="00842C79" w:rsidP="001D0687">
            <w:pPr>
              <w:spacing w:after="80"/>
              <w:ind w:left="113" w:right="113"/>
              <w:jc w:val="center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LEGER</w:t>
            </w:r>
          </w:p>
        </w:tc>
        <w:tc>
          <w:tcPr>
            <w:tcW w:w="993" w:type="dxa"/>
            <w:vAlign w:val="center"/>
          </w:tcPr>
          <w:p w:rsidR="00B66194" w:rsidRPr="007D1DD0" w:rsidRDefault="00842C79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A tout moment</w:t>
            </w:r>
          </w:p>
        </w:tc>
        <w:tc>
          <w:tcPr>
            <w:tcW w:w="1275" w:type="dxa"/>
            <w:vAlign w:val="center"/>
          </w:tcPr>
          <w:p w:rsidR="00B66194" w:rsidRPr="007D1DD0" w:rsidRDefault="00E34BC8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Réponse</w:t>
            </w:r>
            <w:r w:rsidR="00252127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TL </w:t>
            </w:r>
            <w:r w:rsidR="00B66194" w:rsidRPr="007D1DD0">
              <w:rPr>
                <w:rFonts w:ascii="Arial Narrow" w:hAnsi="Arial Narrow"/>
                <w:iCs/>
                <w:sz w:val="20"/>
                <w:lang w:val="fr-FR"/>
              </w:rPr>
              <w:t>(CCG, CO-ERT)</w:t>
            </w:r>
          </w:p>
        </w:tc>
        <w:tc>
          <w:tcPr>
            <w:tcW w:w="1985" w:type="dxa"/>
            <w:vAlign w:val="center"/>
          </w:tcPr>
          <w:p w:rsidR="00B66194" w:rsidRPr="007D1DD0" w:rsidRDefault="000F0119" w:rsidP="000F0119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Sur base des documents : Stratégie, analyses, propositions, Sitreps, rap</w:t>
            </w:r>
            <w:r w:rsidR="001E4920" w:rsidRPr="007D1DD0">
              <w:rPr>
                <w:rFonts w:ascii="Arial Narrow" w:hAnsi="Arial Narrow"/>
                <w:iCs/>
                <w:sz w:val="20"/>
                <w:lang w:val="fr-FR"/>
              </w:rPr>
              <w:t>ports</w:t>
            </w:r>
          </w:p>
        </w:tc>
        <w:tc>
          <w:tcPr>
            <w:tcW w:w="1701" w:type="dxa"/>
            <w:vAlign w:val="center"/>
          </w:tcPr>
          <w:p w:rsidR="00B66194" w:rsidRPr="007D1DD0" w:rsidRDefault="00316DD5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½ - 1 jour</w:t>
            </w:r>
          </w:p>
          <w:p w:rsidR="00BE176A" w:rsidRPr="007D1DD0" w:rsidRDefault="008143B9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A</w:t>
            </w:r>
            <w:r w:rsidR="001D0687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nimateur  </w:t>
            </w:r>
            <w:r w:rsidR="00316DD5" w:rsidRPr="007D1DD0">
              <w:rPr>
                <w:rFonts w:ascii="Arial Narrow" w:hAnsi="Arial Narrow"/>
                <w:iCs/>
                <w:sz w:val="20"/>
                <w:lang w:val="fr-FR"/>
              </w:rPr>
              <w:t>interne</w:t>
            </w:r>
          </w:p>
        </w:tc>
        <w:tc>
          <w:tcPr>
            <w:tcW w:w="1984" w:type="dxa"/>
            <w:vAlign w:val="center"/>
          </w:tcPr>
          <w:p w:rsidR="00B66194" w:rsidRPr="007D1DD0" w:rsidRDefault="001D0687" w:rsidP="001D0687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Actions prioritaires</w:t>
            </w:r>
            <w:r w:rsidR="00D97C43" w:rsidRPr="007D1DD0">
              <w:rPr>
                <w:rFonts w:ascii="Arial Narrow" w:hAnsi="Arial Narrow"/>
                <w:iCs/>
                <w:sz w:val="20"/>
                <w:lang w:val="fr-FR"/>
              </w:rPr>
              <w:t>;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Engagements 1-5</w:t>
            </w:r>
          </w:p>
        </w:tc>
        <w:tc>
          <w:tcPr>
            <w:tcW w:w="1560" w:type="dxa"/>
            <w:vAlign w:val="center"/>
          </w:tcPr>
          <w:p w:rsidR="00B66194" w:rsidRPr="007D1DD0" w:rsidRDefault="008143B9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Echelle et é</w:t>
            </w:r>
            <w:r w:rsidR="001D0687" w:rsidRPr="007D1DD0">
              <w:rPr>
                <w:rFonts w:ascii="Arial Narrow" w:hAnsi="Arial Narrow"/>
                <w:iCs/>
                <w:sz w:val="20"/>
                <w:lang w:val="fr-FR"/>
              </w:rPr>
              <w:t>tendue</w:t>
            </w:r>
          </w:p>
        </w:tc>
      </w:tr>
      <w:tr w:rsidR="005D60BF" w:rsidRPr="007D1DD0" w:rsidTr="00E34BC8">
        <w:trPr>
          <w:cantSplit/>
          <w:trHeight w:val="1347"/>
        </w:trPr>
        <w:tc>
          <w:tcPr>
            <w:tcW w:w="675" w:type="dxa"/>
            <w:shd w:val="clear" w:color="auto" w:fill="FFC000"/>
            <w:textDirection w:val="btLr"/>
            <w:vAlign w:val="center"/>
          </w:tcPr>
          <w:p w:rsidR="00B66194" w:rsidRPr="007D1DD0" w:rsidRDefault="00842C79" w:rsidP="001D0687">
            <w:pPr>
              <w:spacing w:after="80"/>
              <w:ind w:left="113" w:right="113"/>
              <w:jc w:val="center"/>
              <w:rPr>
                <w:rFonts w:ascii="Arial Narrow" w:hAnsi="Arial Narrow"/>
                <w:b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BASIQUE</w:t>
            </w:r>
          </w:p>
        </w:tc>
        <w:tc>
          <w:tcPr>
            <w:tcW w:w="993" w:type="dxa"/>
            <w:vAlign w:val="center"/>
          </w:tcPr>
          <w:p w:rsidR="00B66194" w:rsidRPr="007D1DD0" w:rsidRDefault="00842C79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Pendant le 1er mois de la réponse</w:t>
            </w:r>
          </w:p>
        </w:tc>
        <w:tc>
          <w:tcPr>
            <w:tcW w:w="1275" w:type="dxa"/>
            <w:vAlign w:val="center"/>
          </w:tcPr>
          <w:p w:rsidR="00B66194" w:rsidRPr="007D1DD0" w:rsidRDefault="00837640" w:rsidP="00E34BC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CO-ERT (CCG,</w:t>
            </w:r>
            <w:r w:rsidR="009A219C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CMPs</w:t>
            </w:r>
            <w:r w:rsidR="000F0119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impliqué</w:t>
            </w:r>
            <w:r w:rsidR="00E34BC8" w:rsidRPr="007D1DD0">
              <w:rPr>
                <w:rFonts w:ascii="Arial Narrow" w:hAnsi="Arial Narrow"/>
                <w:iCs/>
                <w:sz w:val="20"/>
                <w:lang w:val="fr-FR"/>
              </w:rPr>
              <w:t>s</w:t>
            </w:r>
            <w:r w:rsidR="009A219C" w:rsidRPr="007D1DD0">
              <w:rPr>
                <w:rFonts w:ascii="Arial Narrow" w:hAnsi="Arial Narrow"/>
                <w:iCs/>
                <w:sz w:val="20"/>
                <w:lang w:val="fr-FR"/>
              </w:rPr>
              <w:t>)</w:t>
            </w:r>
          </w:p>
        </w:tc>
        <w:tc>
          <w:tcPr>
            <w:tcW w:w="1985" w:type="dxa"/>
            <w:vAlign w:val="center"/>
          </w:tcPr>
          <w:p w:rsidR="00B66194" w:rsidRPr="007D1DD0" w:rsidRDefault="00B66194" w:rsidP="007D1DD0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RAR</w:t>
            </w:r>
            <w:r w:rsidR="007D1DD0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léger 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+ </w:t>
            </w:r>
            <w:r w:rsidR="007D1DD0">
              <w:rPr>
                <w:rFonts w:ascii="Arial Narrow" w:hAnsi="Arial Narrow"/>
                <w:iCs/>
                <w:sz w:val="20"/>
                <w:lang w:val="fr-FR"/>
              </w:rPr>
              <w:t>analyse de feedback et plaintes reçus ; si possible à complémenter avec des enquêtes, FGD etc.</w:t>
            </w:r>
          </w:p>
        </w:tc>
        <w:tc>
          <w:tcPr>
            <w:tcW w:w="1701" w:type="dxa"/>
            <w:vAlign w:val="center"/>
          </w:tcPr>
          <w:p w:rsidR="00B66194" w:rsidRPr="007D1DD0" w:rsidRDefault="008143B9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1-2 jours</w:t>
            </w:r>
          </w:p>
          <w:p w:rsidR="009E792A" w:rsidRPr="007D1DD0" w:rsidRDefault="008143B9" w:rsidP="00316DD5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Animateur </w:t>
            </w:r>
            <w:r w:rsidR="00316DD5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’interne 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+ A</w:t>
            </w:r>
            <w:r w:rsidR="00316DD5" w:rsidRPr="007D1DD0">
              <w:rPr>
                <w:rFonts w:ascii="Arial Narrow" w:hAnsi="Arial Narrow"/>
                <w:iCs/>
                <w:sz w:val="20"/>
                <w:lang w:val="fr-FR"/>
              </w:rPr>
              <w:t>nimateur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</w:t>
            </w:r>
            <w:r w:rsidR="00316DD5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externe, si possible </w:t>
            </w:r>
          </w:p>
        </w:tc>
        <w:tc>
          <w:tcPr>
            <w:tcW w:w="1984" w:type="dxa"/>
            <w:vAlign w:val="center"/>
          </w:tcPr>
          <w:p w:rsidR="00B66194" w:rsidRPr="007D1DD0" w:rsidRDefault="001D0687" w:rsidP="008143B9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Actions prioritaires sélectionnées et responsabilités o</w:t>
            </w:r>
            <w:r w:rsidR="00902648" w:rsidRPr="007D1DD0">
              <w:rPr>
                <w:rFonts w:ascii="Arial Narrow" w:hAnsi="Arial Narrow"/>
                <w:iCs/>
                <w:sz w:val="20"/>
                <w:lang w:val="fr-FR"/>
              </w:rPr>
              <w:t>rganisationnel</w:t>
            </w:r>
            <w:r w:rsidR="008143B9" w:rsidRPr="007D1DD0">
              <w:rPr>
                <w:rFonts w:ascii="Arial Narrow" w:hAnsi="Arial Narrow"/>
                <w:iCs/>
                <w:sz w:val="20"/>
                <w:lang w:val="fr-FR"/>
              </w:rPr>
              <w:t>les liées à tous les e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ngagements</w:t>
            </w:r>
          </w:p>
        </w:tc>
        <w:tc>
          <w:tcPr>
            <w:tcW w:w="1560" w:type="dxa"/>
            <w:vAlign w:val="center"/>
          </w:tcPr>
          <w:p w:rsidR="00B66194" w:rsidRPr="007D1DD0" w:rsidRDefault="008143B9" w:rsidP="001D0687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Echelle, é</w:t>
            </w:r>
            <w:r w:rsidR="001D0687" w:rsidRPr="007D1DD0">
              <w:rPr>
                <w:rFonts w:ascii="Arial Narrow" w:hAnsi="Arial Narrow"/>
                <w:iCs/>
                <w:sz w:val="20"/>
                <w:lang w:val="fr-FR"/>
              </w:rPr>
              <w:t>tendue</w:t>
            </w:r>
            <w:r w:rsidR="00A460E1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&amp; 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m</w:t>
            </w:r>
            <w:r w:rsidR="001D0687" w:rsidRPr="007D1DD0">
              <w:rPr>
                <w:rFonts w:ascii="Arial Narrow" w:hAnsi="Arial Narrow"/>
                <w:iCs/>
                <w:sz w:val="20"/>
                <w:lang w:val="fr-FR"/>
              </w:rPr>
              <w:t>arqueurs de qualité</w:t>
            </w:r>
          </w:p>
        </w:tc>
      </w:tr>
      <w:tr w:rsidR="005D60BF" w:rsidRPr="007D1DD0" w:rsidTr="00C84FC0">
        <w:trPr>
          <w:cantSplit/>
          <w:trHeight w:val="950"/>
        </w:trPr>
        <w:tc>
          <w:tcPr>
            <w:tcW w:w="675" w:type="dxa"/>
            <w:shd w:val="clear" w:color="auto" w:fill="FFC000"/>
            <w:textDirection w:val="btLr"/>
            <w:vAlign w:val="center"/>
          </w:tcPr>
          <w:p w:rsidR="00B66194" w:rsidRPr="007D1DD0" w:rsidRDefault="00B157D6" w:rsidP="001D0687">
            <w:pPr>
              <w:spacing w:after="80"/>
              <w:ind w:left="113" w:right="113"/>
              <w:jc w:val="center"/>
              <w:rPr>
                <w:rFonts w:ascii="Arial Narrow" w:hAnsi="Arial Narrow"/>
                <w:b/>
                <w:iCs/>
                <w:lang w:val="fr-FR"/>
              </w:rPr>
            </w:pPr>
            <w:r w:rsidRPr="007D1DD0">
              <w:rPr>
                <w:rFonts w:ascii="Arial Narrow" w:hAnsi="Arial Narrow"/>
                <w:b/>
                <w:iCs/>
                <w:sz w:val="20"/>
                <w:lang w:val="fr-FR"/>
              </w:rPr>
              <w:t>ETENDU</w:t>
            </w:r>
          </w:p>
        </w:tc>
        <w:tc>
          <w:tcPr>
            <w:tcW w:w="993" w:type="dxa"/>
            <w:vAlign w:val="center"/>
          </w:tcPr>
          <w:p w:rsidR="00B66194" w:rsidRPr="007D1DD0" w:rsidRDefault="00842C79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Jusqu’au 3ème mois de la réponse</w:t>
            </w:r>
          </w:p>
        </w:tc>
        <w:tc>
          <w:tcPr>
            <w:tcW w:w="1275" w:type="dxa"/>
            <w:vAlign w:val="center"/>
          </w:tcPr>
          <w:p w:rsidR="00837640" w:rsidRPr="007D1DD0" w:rsidRDefault="00837640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Lead member (</w:t>
            </w:r>
            <w:r w:rsidR="00BE176A" w:rsidRPr="007D1DD0">
              <w:rPr>
                <w:rFonts w:ascii="Arial Narrow" w:hAnsi="Arial Narrow"/>
                <w:iCs/>
                <w:sz w:val="20"/>
                <w:lang w:val="fr-FR"/>
              </w:rPr>
              <w:t>CO-ERT,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 </w:t>
            </w:r>
            <w:r w:rsidR="00BE176A" w:rsidRPr="007D1DD0">
              <w:rPr>
                <w:rFonts w:ascii="Arial Narrow" w:hAnsi="Arial Narrow"/>
                <w:iCs/>
                <w:sz w:val="20"/>
                <w:lang w:val="fr-FR"/>
              </w:rPr>
              <w:t>CMPs</w:t>
            </w:r>
            <w:r w:rsidR="00C84FC0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impliqués</w:t>
            </w:r>
            <w:r w:rsidR="00BE176A" w:rsidRPr="007D1DD0">
              <w:rPr>
                <w:rFonts w:ascii="Arial Narrow" w:hAnsi="Arial Narrow"/>
                <w:iCs/>
                <w:sz w:val="20"/>
                <w:lang w:val="fr-FR"/>
              </w:rPr>
              <w:t>)</w:t>
            </w:r>
          </w:p>
        </w:tc>
        <w:tc>
          <w:tcPr>
            <w:tcW w:w="1985" w:type="dxa"/>
            <w:vAlign w:val="center"/>
          </w:tcPr>
          <w:p w:rsidR="00B66194" w:rsidRPr="007D1DD0" w:rsidRDefault="001E4920" w:rsidP="00055D58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B</w:t>
            </w:r>
            <w:r w:rsidR="00BE176A" w:rsidRPr="007D1DD0">
              <w:rPr>
                <w:rFonts w:ascii="Arial Narrow" w:hAnsi="Arial Narrow"/>
                <w:iCs/>
                <w:sz w:val="20"/>
                <w:lang w:val="fr-FR"/>
              </w:rPr>
              <w:t>asic RAR + field investigations (incl. FGD, scorecards etc.)</w:t>
            </w:r>
          </w:p>
        </w:tc>
        <w:tc>
          <w:tcPr>
            <w:tcW w:w="1701" w:type="dxa"/>
            <w:vAlign w:val="center"/>
          </w:tcPr>
          <w:p w:rsidR="008143B9" w:rsidRPr="007D1DD0" w:rsidRDefault="00316DD5" w:rsidP="001D0687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3-7 </w:t>
            </w:r>
            <w:r w:rsidR="008143B9" w:rsidRPr="007D1DD0">
              <w:rPr>
                <w:rFonts w:ascii="Arial Narrow" w:hAnsi="Arial Narrow"/>
                <w:iCs/>
                <w:sz w:val="20"/>
                <w:lang w:val="fr-FR"/>
              </w:rPr>
              <w:t>jours</w:t>
            </w:r>
          </w:p>
          <w:p w:rsidR="00B66194" w:rsidRPr="007D1DD0" w:rsidRDefault="001D0687" w:rsidP="001D0687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Examinateur indépendant, Animateur externe </w:t>
            </w:r>
          </w:p>
        </w:tc>
        <w:tc>
          <w:tcPr>
            <w:tcW w:w="1984" w:type="dxa"/>
            <w:vAlign w:val="center"/>
          </w:tcPr>
          <w:p w:rsidR="00B66194" w:rsidRPr="007D1DD0" w:rsidRDefault="008143B9" w:rsidP="001D0687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Actions-</w:t>
            </w:r>
            <w:r w:rsidR="001D0687" w:rsidRPr="007D1DD0">
              <w:rPr>
                <w:rFonts w:ascii="Arial Narrow" w:hAnsi="Arial Narrow"/>
                <w:iCs/>
                <w:sz w:val="20"/>
                <w:lang w:val="fr-FR"/>
              </w:rPr>
              <w:t>clés et responsabilités organi</w:t>
            </w:r>
            <w:r w:rsidR="00902648" w:rsidRPr="007D1DD0">
              <w:rPr>
                <w:rFonts w:ascii="Arial Narrow" w:hAnsi="Arial Narrow"/>
                <w:iCs/>
                <w:sz w:val="20"/>
                <w:lang w:val="fr-FR"/>
              </w:rPr>
              <w:t>sationnel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les liées à tous les e</w:t>
            </w:r>
            <w:r w:rsidR="001D0687" w:rsidRPr="007D1DD0">
              <w:rPr>
                <w:rFonts w:ascii="Arial Narrow" w:hAnsi="Arial Narrow"/>
                <w:iCs/>
                <w:sz w:val="20"/>
                <w:lang w:val="fr-FR"/>
              </w:rPr>
              <w:t>ngagements</w:t>
            </w:r>
          </w:p>
        </w:tc>
        <w:tc>
          <w:tcPr>
            <w:tcW w:w="1560" w:type="dxa"/>
            <w:vAlign w:val="center"/>
          </w:tcPr>
          <w:p w:rsidR="00C84FC0" w:rsidRPr="007D1DD0" w:rsidRDefault="008143B9" w:rsidP="000F0119">
            <w:pPr>
              <w:spacing w:after="80"/>
              <w:rPr>
                <w:rFonts w:ascii="Arial Narrow" w:hAnsi="Arial Narrow"/>
                <w:iCs/>
                <w:sz w:val="20"/>
                <w:lang w:val="fr-FR"/>
              </w:rPr>
            </w:pP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Echelle, étendue, m</w:t>
            </w:r>
            <w:r w:rsidR="001D0687" w:rsidRPr="007D1DD0">
              <w:rPr>
                <w:rFonts w:ascii="Arial Narrow" w:hAnsi="Arial Narrow"/>
                <w:iCs/>
                <w:sz w:val="20"/>
                <w:lang w:val="fr-FR"/>
              </w:rPr>
              <w:t>arqueurs de qualité</w:t>
            </w:r>
            <w:r w:rsidR="00A460E1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&amp; </w:t>
            </w:r>
            <w:r w:rsidRPr="007D1DD0">
              <w:rPr>
                <w:rFonts w:ascii="Arial Narrow" w:hAnsi="Arial Narrow"/>
                <w:iCs/>
                <w:sz w:val="20"/>
                <w:lang w:val="fr-FR"/>
              </w:rPr>
              <w:t>m</w:t>
            </w:r>
            <w:r w:rsidR="000F0119" w:rsidRPr="007D1DD0">
              <w:rPr>
                <w:rFonts w:ascii="Arial Narrow" w:hAnsi="Arial Narrow"/>
                <w:iCs/>
                <w:sz w:val="20"/>
                <w:lang w:val="fr-FR"/>
              </w:rPr>
              <w:t>anagériaux</w:t>
            </w:r>
            <w:r w:rsidR="00C84FC0" w:rsidRPr="007D1DD0">
              <w:rPr>
                <w:rFonts w:ascii="Arial Narrow" w:hAnsi="Arial Narrow"/>
                <w:iCs/>
                <w:sz w:val="20"/>
                <w:lang w:val="fr-FR"/>
              </w:rPr>
              <w:t xml:space="preserve"> </w:t>
            </w:r>
          </w:p>
        </w:tc>
      </w:tr>
    </w:tbl>
    <w:p w:rsidR="00254DB2" w:rsidRPr="001D0687" w:rsidRDefault="00254DB2" w:rsidP="00277E3A">
      <w:pPr>
        <w:spacing w:before="0" w:after="80" w:line="240" w:lineRule="auto"/>
        <w:jc w:val="both"/>
        <w:rPr>
          <w:b/>
          <w:iCs/>
          <w:sz w:val="4"/>
          <w:lang w:val="fr-CH"/>
        </w:rPr>
      </w:pPr>
    </w:p>
    <w:p w:rsidR="00B167C6" w:rsidRPr="005970DF" w:rsidRDefault="00CC54A2" w:rsidP="00F852A5">
      <w:pPr>
        <w:spacing w:before="0" w:after="120" w:line="240" w:lineRule="auto"/>
        <w:jc w:val="both"/>
        <w:rPr>
          <w:b/>
          <w:iCs/>
          <w:lang w:val="fr-CH"/>
        </w:rPr>
      </w:pPr>
      <w:r w:rsidRPr="00CC54A2">
        <w:rPr>
          <w:iCs/>
          <w:lang w:val="fr-CH"/>
        </w:rPr>
        <w:t xml:space="preserve">Le questionnaire peut être </w:t>
      </w:r>
      <w:r w:rsidR="00FA2CAA">
        <w:rPr>
          <w:iCs/>
          <w:lang w:val="fr-CH"/>
        </w:rPr>
        <w:t>utilisé</w:t>
      </w:r>
      <w:r w:rsidRPr="00CC54A2">
        <w:rPr>
          <w:iCs/>
          <w:lang w:val="fr-CH"/>
        </w:rPr>
        <w:t xml:space="preserve"> </w:t>
      </w:r>
      <w:r w:rsidR="00FA2CAA">
        <w:rPr>
          <w:iCs/>
          <w:lang w:val="fr-CH"/>
        </w:rPr>
        <w:t>comme fil conducteur de l’</w:t>
      </w:r>
      <w:r w:rsidRPr="00CC54A2">
        <w:rPr>
          <w:iCs/>
          <w:lang w:val="fr-CH"/>
        </w:rPr>
        <w:t>entretien</w:t>
      </w:r>
      <w:r w:rsidR="00FA2CAA">
        <w:rPr>
          <w:iCs/>
          <w:lang w:val="fr-CH"/>
        </w:rPr>
        <w:t xml:space="preserve"> avec des </w:t>
      </w:r>
      <w:r w:rsidR="00016685" w:rsidRPr="008143B9">
        <w:rPr>
          <w:iCs/>
          <w:lang w:val="fr-CH"/>
        </w:rPr>
        <w:t>I</w:t>
      </w:r>
      <w:r w:rsidR="00FA2CAA" w:rsidRPr="008143B9">
        <w:rPr>
          <w:iCs/>
          <w:lang w:val="fr-CH"/>
        </w:rPr>
        <w:t>nformateurs</w:t>
      </w:r>
      <w:r w:rsidR="00016685" w:rsidRPr="008143B9">
        <w:rPr>
          <w:iCs/>
          <w:lang w:val="fr-CH"/>
        </w:rPr>
        <w:t>-C</w:t>
      </w:r>
      <w:r w:rsidR="00FA2CAA" w:rsidRPr="008143B9">
        <w:rPr>
          <w:iCs/>
          <w:lang w:val="fr-CH"/>
        </w:rPr>
        <w:t>lés (</w:t>
      </w:r>
      <w:r w:rsidR="00FA2CAA">
        <w:rPr>
          <w:iCs/>
          <w:lang w:val="fr-CH"/>
        </w:rPr>
        <w:t>KI), comme guide pour un groupe de discussion</w:t>
      </w:r>
      <w:r w:rsidRPr="00CC54A2">
        <w:rPr>
          <w:iCs/>
          <w:lang w:val="fr-CH"/>
        </w:rPr>
        <w:t xml:space="preserve"> </w:t>
      </w:r>
      <w:r w:rsidR="00FA2CAA">
        <w:rPr>
          <w:iCs/>
          <w:lang w:val="fr-CH"/>
        </w:rPr>
        <w:t xml:space="preserve">focal (FGD), ou encore comme base pour un sondage. </w:t>
      </w:r>
      <w:r w:rsidR="00FA2CAA" w:rsidRPr="00016685">
        <w:rPr>
          <w:b/>
          <w:iCs/>
          <w:lang w:val="fr-CH"/>
        </w:rPr>
        <w:t xml:space="preserve">Les questions sont </w:t>
      </w:r>
      <w:r w:rsidR="00016685">
        <w:rPr>
          <w:b/>
          <w:iCs/>
          <w:lang w:val="fr-CH"/>
        </w:rPr>
        <w:t xml:space="preserve">formulées de façon </w:t>
      </w:r>
      <w:r w:rsidR="00FA2CAA" w:rsidRPr="00016685">
        <w:rPr>
          <w:b/>
          <w:iCs/>
          <w:lang w:val="fr-CH"/>
        </w:rPr>
        <w:t>ouverte</w:t>
      </w:r>
      <w:r w:rsidR="00016685">
        <w:rPr>
          <w:b/>
          <w:iCs/>
          <w:lang w:val="fr-CH"/>
        </w:rPr>
        <w:t xml:space="preserve">, </w:t>
      </w:r>
      <w:r w:rsidR="00B157D6">
        <w:rPr>
          <w:b/>
          <w:iCs/>
          <w:lang w:val="fr-CH"/>
        </w:rPr>
        <w:t>invitant</w:t>
      </w:r>
      <w:r w:rsidR="00016685">
        <w:rPr>
          <w:b/>
          <w:iCs/>
          <w:lang w:val="fr-CH"/>
        </w:rPr>
        <w:t xml:space="preserve"> </w:t>
      </w:r>
      <w:r w:rsidR="00FA2CAA" w:rsidRPr="00016685">
        <w:rPr>
          <w:b/>
          <w:iCs/>
          <w:lang w:val="fr-CH"/>
        </w:rPr>
        <w:t>un la</w:t>
      </w:r>
      <w:r w:rsidR="00016685" w:rsidRPr="00016685">
        <w:rPr>
          <w:b/>
          <w:iCs/>
          <w:lang w:val="fr-CH"/>
        </w:rPr>
        <w:t xml:space="preserve">rge éventail de réponses. Pour les entretiens, </w:t>
      </w:r>
      <w:r w:rsidR="00FA2CAA" w:rsidRPr="00016685">
        <w:rPr>
          <w:b/>
          <w:iCs/>
          <w:lang w:val="fr-CH"/>
        </w:rPr>
        <w:t>la poursuite de questions d’approfondissement</w:t>
      </w:r>
      <w:r w:rsidR="00016685" w:rsidRPr="00016685">
        <w:rPr>
          <w:b/>
          <w:iCs/>
          <w:lang w:val="fr-CH"/>
        </w:rPr>
        <w:t xml:space="preserve"> permet de refléter la compréhension et la perception du KI, et d’apporter un niveau de détail adéquat</w:t>
      </w:r>
      <w:r w:rsidR="00016685" w:rsidRPr="00016685">
        <w:rPr>
          <w:iCs/>
          <w:lang w:val="fr-CH"/>
        </w:rPr>
        <w:t>.</w:t>
      </w:r>
      <w:r w:rsidR="00016685">
        <w:rPr>
          <w:iCs/>
          <w:lang w:val="fr-CH"/>
        </w:rPr>
        <w:t xml:space="preserve"> </w:t>
      </w:r>
      <w:r w:rsidR="00016685" w:rsidRPr="00016685">
        <w:rPr>
          <w:iCs/>
          <w:lang w:val="fr-CH"/>
        </w:rPr>
        <w:t xml:space="preserve">Les entretiens légers sont principalement destinés à </w:t>
      </w:r>
      <w:r w:rsidR="00016685" w:rsidRPr="008143B9">
        <w:rPr>
          <w:iCs/>
          <w:lang w:val="fr-CH"/>
        </w:rPr>
        <w:t xml:space="preserve">l’Equipe de Réponse d’Urgence </w:t>
      </w:r>
      <w:r w:rsidR="00016685" w:rsidRPr="00016685">
        <w:rPr>
          <w:iCs/>
          <w:lang w:val="fr-CH"/>
        </w:rPr>
        <w:t xml:space="preserve">(ERT), les entretiens </w:t>
      </w:r>
      <w:r w:rsidR="00B157D6">
        <w:rPr>
          <w:iCs/>
          <w:lang w:val="fr-CH"/>
        </w:rPr>
        <w:t xml:space="preserve">étendus </w:t>
      </w:r>
      <w:r w:rsidR="00016685" w:rsidRPr="00016685">
        <w:rPr>
          <w:iCs/>
          <w:lang w:val="fr-CH"/>
        </w:rPr>
        <w:t xml:space="preserve">au personnel de CARE </w:t>
      </w:r>
      <w:r w:rsidR="00B157D6">
        <w:rPr>
          <w:iCs/>
          <w:lang w:val="fr-CH"/>
        </w:rPr>
        <w:t xml:space="preserve">et </w:t>
      </w:r>
      <w:r w:rsidR="00016685" w:rsidRPr="00016685">
        <w:rPr>
          <w:iCs/>
          <w:lang w:val="fr-CH"/>
        </w:rPr>
        <w:t>ses partenaires</w:t>
      </w:r>
      <w:r w:rsidR="00B157D6">
        <w:rPr>
          <w:iCs/>
          <w:lang w:val="fr-CH"/>
        </w:rPr>
        <w:t xml:space="preserve">. </w:t>
      </w:r>
      <w:r w:rsidR="005970DF" w:rsidRPr="005970DF">
        <w:rPr>
          <w:b/>
          <w:iCs/>
          <w:lang w:val="fr-CH"/>
        </w:rPr>
        <w:t xml:space="preserve">La notation </w:t>
      </w:r>
      <w:r w:rsidR="005970DF">
        <w:rPr>
          <w:b/>
          <w:iCs/>
          <w:lang w:val="fr-CH"/>
        </w:rPr>
        <w:t xml:space="preserve">se fait </w:t>
      </w:r>
      <w:r w:rsidR="005970DF" w:rsidRPr="005970DF">
        <w:rPr>
          <w:b/>
          <w:iCs/>
          <w:lang w:val="fr-CH"/>
        </w:rPr>
        <w:t xml:space="preserve">entre 0 et 4, surtout pour les entretiens du personnel, et potentiellement </w:t>
      </w:r>
      <w:r w:rsidR="005970DF">
        <w:rPr>
          <w:b/>
          <w:iCs/>
          <w:lang w:val="fr-CH"/>
        </w:rPr>
        <w:t xml:space="preserve">aussi </w:t>
      </w:r>
      <w:r w:rsidR="005970DF" w:rsidRPr="005970DF">
        <w:rPr>
          <w:b/>
          <w:iCs/>
          <w:lang w:val="fr-CH"/>
        </w:rPr>
        <w:t>aux FGD</w:t>
      </w:r>
      <w:r w:rsidR="00C81A1F">
        <w:rPr>
          <w:b/>
          <w:iCs/>
          <w:lang w:val="fr-CH"/>
        </w:rPr>
        <w:t xml:space="preserve">, </w:t>
      </w:r>
      <w:r w:rsidR="005970DF" w:rsidRPr="005970DF">
        <w:rPr>
          <w:b/>
          <w:iCs/>
          <w:lang w:val="fr-CH"/>
        </w:rPr>
        <w:t xml:space="preserve"> selon les critères suivants :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D03019" w:rsidRPr="005902C5" w:rsidTr="00902648">
        <w:trPr>
          <w:tblHeader/>
        </w:trPr>
        <w:tc>
          <w:tcPr>
            <w:tcW w:w="817" w:type="dxa"/>
            <w:vAlign w:val="center"/>
          </w:tcPr>
          <w:p w:rsidR="00D03019" w:rsidRPr="00675090" w:rsidRDefault="005902C5" w:rsidP="007F3426">
            <w:pPr>
              <w:jc w:val="center"/>
              <w:rPr>
                <w:b/>
                <w:sz w:val="24"/>
                <w:szCs w:val="20"/>
                <w:lang w:val="en-GB"/>
              </w:rPr>
            </w:pPr>
            <w:r>
              <w:rPr>
                <w:b/>
                <w:sz w:val="24"/>
                <w:szCs w:val="20"/>
                <w:lang w:val="en-GB"/>
              </w:rPr>
              <w:t>Not</w:t>
            </w:r>
            <w:r w:rsidR="007F3426">
              <w:rPr>
                <w:b/>
                <w:sz w:val="24"/>
                <w:szCs w:val="20"/>
                <w:lang w:val="en-GB"/>
              </w:rPr>
              <w:t>e</w:t>
            </w:r>
          </w:p>
        </w:tc>
        <w:tc>
          <w:tcPr>
            <w:tcW w:w="9356" w:type="dxa"/>
            <w:shd w:val="clear" w:color="auto" w:fill="BFBFBF" w:themeFill="background1" w:themeFillShade="BF"/>
          </w:tcPr>
          <w:p w:rsidR="00D03019" w:rsidRPr="005902C5" w:rsidRDefault="005902C5" w:rsidP="005902C5">
            <w:pPr>
              <w:jc w:val="center"/>
              <w:rPr>
                <w:b/>
                <w:sz w:val="28"/>
                <w:lang w:val="fr-CH"/>
              </w:rPr>
            </w:pPr>
            <w:r w:rsidRPr="005902C5">
              <w:rPr>
                <w:b/>
                <w:sz w:val="28"/>
                <w:lang w:val="fr-CH"/>
              </w:rPr>
              <w:t>Etendue de l’ALIGNEMENT</w:t>
            </w:r>
          </w:p>
        </w:tc>
      </w:tr>
      <w:tr w:rsidR="00743597" w:rsidRPr="00902648" w:rsidTr="00C81A1F">
        <w:trPr>
          <w:trHeight w:val="60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43597" w:rsidRPr="00DE3721" w:rsidRDefault="00743597" w:rsidP="007C4CC0">
            <w:pPr>
              <w:jc w:val="center"/>
              <w:rPr>
                <w:sz w:val="32"/>
                <w:szCs w:val="20"/>
              </w:rPr>
            </w:pPr>
            <w:r>
              <w:rPr>
                <w:noProof/>
                <w:sz w:val="19"/>
                <w:szCs w:val="19"/>
                <w:lang w:val="en-GB" w:eastAsia="en-GB"/>
              </w:rPr>
              <w:drawing>
                <wp:inline distT="0" distB="0" distL="0" distR="0" wp14:anchorId="18D6AB12" wp14:editId="7E6D9E90">
                  <wp:extent cx="342900" cy="347116"/>
                  <wp:effectExtent l="0" t="0" r="0" b="0"/>
                  <wp:docPr id="13" name="Picture 13" descr="L:\Self-assessment\Self-assessment tool\Self-assessment tool v1.2\Score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elf-assessment\Self-assessment tool\Self-assessment tool v1.2\Score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09" cy="35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21">
              <w:rPr>
                <w:b/>
                <w:sz w:val="32"/>
                <w:szCs w:val="20"/>
                <w:lang w:val="en-GB"/>
              </w:rPr>
              <w:t>0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5902C5" w:rsidRPr="005902C5" w:rsidRDefault="005902C5" w:rsidP="005902C5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bdr w:val="nil"/>
                <w:lang w:val="fr-CH"/>
              </w:rPr>
            </w:pPr>
            <w:r w:rsidRPr="005902C5">
              <w:rPr>
                <w:szCs w:val="19"/>
                <w:bdr w:val="nil"/>
                <w:lang w:val="fr-CH"/>
              </w:rPr>
              <w:t>Les activités opération</w:t>
            </w:r>
            <w:r w:rsidR="00013B45">
              <w:rPr>
                <w:szCs w:val="19"/>
                <w:bdr w:val="nil"/>
                <w:lang w:val="fr-CH"/>
              </w:rPr>
              <w:t>n</w:t>
            </w:r>
            <w:r w:rsidRPr="005902C5">
              <w:rPr>
                <w:szCs w:val="19"/>
                <w:bdr w:val="nil"/>
                <w:lang w:val="fr-CH"/>
              </w:rPr>
              <w:t>elles sont systématiquement en contradiction avec les intentions de</w:t>
            </w:r>
            <w:r w:rsidR="0056436B">
              <w:rPr>
                <w:szCs w:val="19"/>
                <w:bdr w:val="nil"/>
                <w:lang w:val="fr-CH"/>
              </w:rPr>
              <w:t>s e</w:t>
            </w:r>
            <w:r w:rsidRPr="005902C5">
              <w:rPr>
                <w:szCs w:val="19"/>
                <w:bdr w:val="nil"/>
                <w:lang w:val="fr-CH"/>
              </w:rPr>
              <w:t xml:space="preserve">ngagements CHS </w:t>
            </w:r>
          </w:p>
          <w:p w:rsidR="00743597" w:rsidRPr="005902C5" w:rsidRDefault="005902C5" w:rsidP="005902C5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bdr w:val="nil"/>
                <w:lang w:val="fr-CH"/>
              </w:rPr>
            </w:pPr>
            <w:r w:rsidRPr="005902C5">
              <w:rPr>
                <w:szCs w:val="19"/>
                <w:bdr w:val="nil"/>
                <w:lang w:val="fr-CH"/>
              </w:rPr>
              <w:t>Une problématique menace systématiquement l’</w:t>
            </w:r>
            <w:r w:rsidR="0056436B">
              <w:rPr>
                <w:szCs w:val="19"/>
                <w:bdr w:val="nil"/>
                <w:lang w:val="fr-CH"/>
              </w:rPr>
              <w:t>intégrité des e</w:t>
            </w:r>
            <w:r>
              <w:rPr>
                <w:szCs w:val="19"/>
                <w:bdr w:val="nil"/>
                <w:lang w:val="fr-CH"/>
              </w:rPr>
              <w:t>ngagements</w:t>
            </w:r>
            <w:r w:rsidR="0056436B">
              <w:rPr>
                <w:szCs w:val="19"/>
                <w:bdr w:val="nil"/>
                <w:lang w:val="fr-CH"/>
              </w:rPr>
              <w:t xml:space="preserve"> CHS</w:t>
            </w:r>
          </w:p>
        </w:tc>
      </w:tr>
      <w:tr w:rsidR="00C53BE5" w:rsidRPr="00902648" w:rsidTr="00902648">
        <w:trPr>
          <w:trHeight w:val="766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C53BE5" w:rsidRPr="00DE3721" w:rsidRDefault="00C53BE5" w:rsidP="007C4CC0">
            <w:pPr>
              <w:jc w:val="center"/>
              <w:rPr>
                <w:sz w:val="32"/>
                <w:szCs w:val="20"/>
              </w:rPr>
            </w:pPr>
            <w:r>
              <w:rPr>
                <w:noProof/>
                <w:sz w:val="19"/>
                <w:szCs w:val="19"/>
                <w:lang w:val="en-GB" w:eastAsia="en-GB"/>
              </w:rPr>
              <w:drawing>
                <wp:inline distT="0" distB="0" distL="0" distR="0" wp14:anchorId="36AA7902" wp14:editId="44F111AD">
                  <wp:extent cx="285750" cy="302482"/>
                  <wp:effectExtent l="0" t="0" r="0" b="2540"/>
                  <wp:docPr id="14" name="Picture 14" descr="L:\Self-assessment\Self-assessment tool\Self-assessment tool v1.2\Scor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elf-assessment\Self-assessment tool\Self-assessment tool v1.2\Scor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64" cy="30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21">
              <w:rPr>
                <w:b/>
                <w:sz w:val="32"/>
                <w:szCs w:val="20"/>
                <w:lang w:val="en-GB"/>
              </w:rPr>
              <w:t>1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56436B" w:rsidRPr="0056436B" w:rsidRDefault="005902C5" w:rsidP="0056436B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 w:val="19"/>
                <w:szCs w:val="19"/>
                <w:bdr w:val="nil"/>
                <w:lang w:val="fr-CH"/>
              </w:rPr>
            </w:pPr>
            <w:r w:rsidRPr="0056436B">
              <w:rPr>
                <w:szCs w:val="19"/>
                <w:bdr w:val="nil"/>
                <w:lang w:val="fr-CH"/>
              </w:rPr>
              <w:t xml:space="preserve">Certaines actions répondent aux critères </w:t>
            </w:r>
            <w:r w:rsidR="00C53BE5" w:rsidRPr="0056436B">
              <w:rPr>
                <w:szCs w:val="19"/>
                <w:bdr w:val="nil"/>
                <w:lang w:val="fr-CH"/>
              </w:rPr>
              <w:t>CHS</w:t>
            </w:r>
            <w:r w:rsidRPr="0056436B">
              <w:rPr>
                <w:szCs w:val="19"/>
                <w:bdr w:val="nil"/>
                <w:lang w:val="fr-CH"/>
              </w:rPr>
              <w:t xml:space="preserve">, </w:t>
            </w:r>
            <w:r w:rsidR="0056436B" w:rsidRPr="0056436B">
              <w:rPr>
                <w:szCs w:val="19"/>
                <w:bdr w:val="nil"/>
                <w:lang w:val="fr-CH"/>
              </w:rPr>
              <w:t xml:space="preserve">mais un nombre important d’éléments ne </w:t>
            </w:r>
            <w:r w:rsidR="0056436B">
              <w:rPr>
                <w:szCs w:val="19"/>
                <w:bdr w:val="nil"/>
                <w:lang w:val="fr-CH"/>
              </w:rPr>
              <w:t xml:space="preserve">les reflètent pas, bien que les principes </w:t>
            </w:r>
            <w:r w:rsidR="00EF685C">
              <w:rPr>
                <w:szCs w:val="19"/>
                <w:bdr w:val="nil"/>
                <w:lang w:val="fr-CH"/>
              </w:rPr>
              <w:t xml:space="preserve">directeurs </w:t>
            </w:r>
            <w:r w:rsidR="0056436B">
              <w:rPr>
                <w:szCs w:val="19"/>
                <w:bdr w:val="nil"/>
                <w:lang w:val="fr-CH"/>
              </w:rPr>
              <w:t xml:space="preserve">et procédures soient </w:t>
            </w:r>
            <w:r w:rsidR="007F3426">
              <w:rPr>
                <w:szCs w:val="19"/>
                <w:bdr w:val="nil"/>
                <w:lang w:val="fr-CH"/>
              </w:rPr>
              <w:t>existants</w:t>
            </w:r>
          </w:p>
          <w:p w:rsidR="00C53BE5" w:rsidRPr="0056436B" w:rsidRDefault="0056436B" w:rsidP="00B167C6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 w:val="19"/>
                <w:szCs w:val="19"/>
                <w:bdr w:val="nil"/>
                <w:lang w:val="fr-CH"/>
              </w:rPr>
            </w:pPr>
            <w:r w:rsidRPr="0056436B">
              <w:rPr>
                <w:szCs w:val="19"/>
                <w:bdr w:val="nil"/>
                <w:lang w:val="fr-CH"/>
              </w:rPr>
              <w:t>Des principes</w:t>
            </w:r>
            <w:r w:rsidR="00EF685C">
              <w:rPr>
                <w:szCs w:val="19"/>
                <w:bdr w:val="nil"/>
                <w:lang w:val="fr-CH"/>
              </w:rPr>
              <w:t xml:space="preserve"> directeurs</w:t>
            </w:r>
            <w:r w:rsidR="007F3426">
              <w:rPr>
                <w:szCs w:val="19"/>
                <w:bdr w:val="nil"/>
                <w:lang w:val="fr-CH"/>
              </w:rPr>
              <w:t xml:space="preserve"> existent</w:t>
            </w:r>
            <w:r w:rsidRPr="0056436B">
              <w:rPr>
                <w:szCs w:val="19"/>
                <w:bdr w:val="nil"/>
                <w:lang w:val="fr-CH"/>
              </w:rPr>
              <w:t xml:space="preserve">, mais sont incomplets et/ou non </w:t>
            </w:r>
            <w:r w:rsidR="00B167C6">
              <w:rPr>
                <w:szCs w:val="19"/>
                <w:bdr w:val="nil"/>
                <w:lang w:val="fr-CH"/>
              </w:rPr>
              <w:t xml:space="preserve">supervisés </w:t>
            </w:r>
            <w:r w:rsidRPr="0056436B">
              <w:rPr>
                <w:szCs w:val="19"/>
                <w:bdr w:val="nil"/>
                <w:lang w:val="fr-CH"/>
              </w:rPr>
              <w:t>et/ou non accompagné</w:t>
            </w:r>
            <w:r w:rsidR="00B167C6">
              <w:rPr>
                <w:szCs w:val="19"/>
                <w:bdr w:val="nil"/>
                <w:lang w:val="fr-CH"/>
              </w:rPr>
              <w:t>s</w:t>
            </w:r>
            <w:r w:rsidRPr="0056436B">
              <w:rPr>
                <w:szCs w:val="19"/>
                <w:bdr w:val="nil"/>
                <w:lang w:val="fr-CH"/>
              </w:rPr>
              <w:t xml:space="preserve"> de </w:t>
            </w:r>
            <w:r>
              <w:rPr>
                <w:szCs w:val="19"/>
                <w:bdr w:val="nil"/>
                <w:lang w:val="fr-CH"/>
              </w:rPr>
              <w:t>direct</w:t>
            </w:r>
            <w:r w:rsidR="00013B45">
              <w:rPr>
                <w:szCs w:val="19"/>
                <w:bdr w:val="nil"/>
                <w:lang w:val="fr-CH"/>
              </w:rPr>
              <w:t>iv</w:t>
            </w:r>
            <w:r>
              <w:rPr>
                <w:szCs w:val="19"/>
                <w:bdr w:val="nil"/>
                <w:lang w:val="fr-CH"/>
              </w:rPr>
              <w:t>es / orientation du personnel nécessaires</w:t>
            </w:r>
          </w:p>
        </w:tc>
      </w:tr>
      <w:tr w:rsidR="00C21B00" w:rsidRPr="00902648" w:rsidTr="00902648">
        <w:trPr>
          <w:trHeight w:val="813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C21B00" w:rsidRPr="00DE3721" w:rsidRDefault="00C21B00" w:rsidP="007C4CC0">
            <w:pPr>
              <w:jc w:val="center"/>
              <w:rPr>
                <w:sz w:val="32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253D85" wp14:editId="7BB5D940">
                  <wp:extent cx="293511" cy="304800"/>
                  <wp:effectExtent l="0" t="0" r="0" b="0"/>
                  <wp:docPr id="15" name="Picture 15" descr="Description: L:\Self-assessment\Self-assessment tool\Self-assessment tool v1.2\Sco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L:\Self-assessment\Self-assessment tool\Self-assessment tool v1.2\Sco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11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21">
              <w:rPr>
                <w:b/>
                <w:sz w:val="32"/>
                <w:szCs w:val="20"/>
                <w:lang w:val="en-GB"/>
              </w:rPr>
              <w:t>2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21B00" w:rsidRPr="00103FBE" w:rsidRDefault="00103FBE" w:rsidP="007C4CC0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bdr w:val="nil"/>
                <w:lang w:val="fr-CH"/>
              </w:rPr>
            </w:pPr>
            <w:r w:rsidRPr="00103FBE">
              <w:rPr>
                <w:szCs w:val="19"/>
                <w:bdr w:val="nil"/>
                <w:lang w:val="fr-CH"/>
              </w:rPr>
              <w:t>Les proc</w:t>
            </w:r>
            <w:r>
              <w:rPr>
                <w:szCs w:val="19"/>
                <w:bdr w:val="nil"/>
                <w:lang w:val="fr-CH"/>
              </w:rPr>
              <w:t>é</w:t>
            </w:r>
            <w:r w:rsidRPr="00103FBE">
              <w:rPr>
                <w:szCs w:val="19"/>
                <w:bdr w:val="nil"/>
                <w:lang w:val="fr-CH"/>
              </w:rPr>
              <w:t>dures et actions opérationnelles sont largement en ligne avec les intentions</w:t>
            </w:r>
          </w:p>
          <w:p w:rsidR="00103FBE" w:rsidRPr="00103FBE" w:rsidRDefault="00103FBE" w:rsidP="00103FBE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bdr w:val="nil"/>
                <w:lang w:val="fr-CH"/>
              </w:rPr>
            </w:pPr>
            <w:r w:rsidRPr="00103FBE">
              <w:rPr>
                <w:szCs w:val="19"/>
                <w:bdr w:val="nil"/>
                <w:lang w:val="fr-CH"/>
              </w:rPr>
              <w:t>L</w:t>
            </w:r>
            <w:r w:rsidR="007D1DD0">
              <w:rPr>
                <w:szCs w:val="19"/>
                <w:bdr w:val="nil"/>
                <w:lang w:val="fr-CH"/>
              </w:rPr>
              <w:t xml:space="preserve">a mise en œuvre </w:t>
            </w:r>
            <w:r w:rsidRPr="00103FBE">
              <w:rPr>
                <w:szCs w:val="19"/>
                <w:bdr w:val="nil"/>
                <w:lang w:val="fr-CH"/>
              </w:rPr>
              <w:t xml:space="preserve">des </w:t>
            </w:r>
            <w:r w:rsidR="007D1DD0">
              <w:rPr>
                <w:szCs w:val="19"/>
                <w:bdr w:val="nil"/>
                <w:lang w:val="fr-CH"/>
              </w:rPr>
              <w:t>engagements</w:t>
            </w:r>
            <w:r w:rsidR="007F3426">
              <w:rPr>
                <w:szCs w:val="19"/>
                <w:bdr w:val="nil"/>
                <w:lang w:val="fr-CH"/>
              </w:rPr>
              <w:t xml:space="preserve"> est variable et</w:t>
            </w:r>
            <w:r w:rsidR="00EB4E2A">
              <w:rPr>
                <w:szCs w:val="19"/>
                <w:bdr w:val="nil"/>
                <w:lang w:val="fr-CH"/>
              </w:rPr>
              <w:t xml:space="preserve"> </w:t>
            </w:r>
            <w:r w:rsidRPr="00103FBE">
              <w:rPr>
                <w:szCs w:val="19"/>
                <w:bdr w:val="nil"/>
                <w:lang w:val="fr-CH"/>
              </w:rPr>
              <w:t>conduit</w:t>
            </w:r>
            <w:r w:rsidR="00EB4E2A">
              <w:rPr>
                <w:szCs w:val="19"/>
                <w:bdr w:val="nil"/>
                <w:lang w:val="fr-CH"/>
              </w:rPr>
              <w:t>e</w:t>
            </w:r>
            <w:r w:rsidRPr="00103FBE">
              <w:rPr>
                <w:szCs w:val="19"/>
                <w:bdr w:val="nil"/>
                <w:lang w:val="fr-CH"/>
              </w:rPr>
              <w:t xml:space="preserve"> par des individus plut</w:t>
            </w:r>
            <w:r>
              <w:rPr>
                <w:szCs w:val="19"/>
                <w:bdr w:val="nil"/>
                <w:lang w:val="fr-CH"/>
              </w:rPr>
              <w:t>ôt que par la culture organ</w:t>
            </w:r>
            <w:r w:rsidR="00013B45">
              <w:rPr>
                <w:szCs w:val="19"/>
                <w:bdr w:val="nil"/>
                <w:lang w:val="fr-CH"/>
              </w:rPr>
              <w:t>i</w:t>
            </w:r>
            <w:r>
              <w:rPr>
                <w:szCs w:val="19"/>
                <w:bdr w:val="nil"/>
                <w:lang w:val="fr-CH"/>
              </w:rPr>
              <w:t>sationnelle</w:t>
            </w:r>
          </w:p>
          <w:p w:rsidR="00C21B00" w:rsidRPr="00103FBE" w:rsidRDefault="00013B45" w:rsidP="00EB4E2A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bdr w:val="nil"/>
                <w:lang w:val="fr-CH"/>
              </w:rPr>
            </w:pPr>
            <w:r>
              <w:rPr>
                <w:szCs w:val="19"/>
                <w:bdr w:val="nil"/>
                <w:lang w:val="fr-CH"/>
              </w:rPr>
              <w:t>Les p</w:t>
            </w:r>
            <w:r w:rsidR="007F3426">
              <w:rPr>
                <w:szCs w:val="19"/>
                <w:bdr w:val="nil"/>
                <w:lang w:val="fr-CH"/>
              </w:rPr>
              <w:t>rincipes</w:t>
            </w:r>
            <w:r w:rsidR="00EF685C">
              <w:rPr>
                <w:szCs w:val="19"/>
                <w:bdr w:val="nil"/>
                <w:lang w:val="fr-CH"/>
              </w:rPr>
              <w:t xml:space="preserve"> </w:t>
            </w:r>
            <w:r w:rsidR="007F3426">
              <w:rPr>
                <w:szCs w:val="19"/>
                <w:bdr w:val="nil"/>
                <w:lang w:val="fr-CH"/>
              </w:rPr>
              <w:t>e</w:t>
            </w:r>
            <w:r w:rsidR="00103FBE" w:rsidRPr="00103FBE">
              <w:rPr>
                <w:szCs w:val="19"/>
                <w:bdr w:val="nil"/>
                <w:lang w:val="fr-CH"/>
              </w:rPr>
              <w:t xml:space="preserve">t </w:t>
            </w:r>
            <w:r>
              <w:rPr>
                <w:szCs w:val="19"/>
                <w:bdr w:val="nil"/>
                <w:lang w:val="fr-CH"/>
              </w:rPr>
              <w:t>procé</w:t>
            </w:r>
            <w:r w:rsidR="007F3426">
              <w:rPr>
                <w:szCs w:val="19"/>
                <w:bdr w:val="nil"/>
                <w:lang w:val="fr-CH"/>
              </w:rPr>
              <w:t xml:space="preserve">dures ne sont pas </w:t>
            </w:r>
            <w:r w:rsidR="00103FBE" w:rsidRPr="00103FBE">
              <w:rPr>
                <w:szCs w:val="19"/>
                <w:bdr w:val="nil"/>
                <w:lang w:val="fr-CH"/>
              </w:rPr>
              <w:t>acco</w:t>
            </w:r>
            <w:r w:rsidR="007F3426">
              <w:rPr>
                <w:szCs w:val="19"/>
                <w:bdr w:val="nil"/>
                <w:lang w:val="fr-CH"/>
              </w:rPr>
              <w:t xml:space="preserve">mpagnés </w:t>
            </w:r>
            <w:r w:rsidR="00961836">
              <w:rPr>
                <w:szCs w:val="19"/>
                <w:bdr w:val="nil"/>
                <w:lang w:val="fr-CH"/>
              </w:rPr>
              <w:t xml:space="preserve">de directives et/ou </w:t>
            </w:r>
            <w:r w:rsidR="00EB4E2A">
              <w:rPr>
                <w:szCs w:val="19"/>
                <w:bdr w:val="nil"/>
                <w:lang w:val="fr-CH"/>
              </w:rPr>
              <w:t>supervision</w:t>
            </w:r>
            <w:r w:rsidR="007F3426">
              <w:rPr>
                <w:szCs w:val="19"/>
                <w:bdr w:val="nil"/>
                <w:lang w:val="fr-CH"/>
              </w:rPr>
              <w:t xml:space="preserve"> adéquates</w:t>
            </w:r>
          </w:p>
        </w:tc>
      </w:tr>
      <w:tr w:rsidR="00A433BB" w:rsidRPr="00902648" w:rsidTr="00902648">
        <w:trPr>
          <w:trHeight w:val="941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433BB" w:rsidRPr="00DE3721" w:rsidRDefault="00A433BB" w:rsidP="007C4CC0">
            <w:pPr>
              <w:jc w:val="center"/>
              <w:rPr>
                <w:b/>
                <w:sz w:val="32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F48828" wp14:editId="66185B31">
                  <wp:extent cx="309563" cy="333375"/>
                  <wp:effectExtent l="0" t="0" r="0" b="0"/>
                  <wp:docPr id="16" name="Picture 16" descr="Description: L:\Self-assessment\Self-assessment tool\Self-assessment tool v1.2\Scor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L:\Self-assessment\Self-assessment tool\Self-assessment tool v1.2\Score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3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21">
              <w:rPr>
                <w:b/>
                <w:sz w:val="32"/>
                <w:szCs w:val="20"/>
                <w:bdr w:val="nil"/>
                <w:lang w:val="en-GB"/>
              </w:rPr>
              <w:t>3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B167C6" w:rsidRPr="00B167C6" w:rsidRDefault="00B167C6" w:rsidP="00B167C6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 w:val="19"/>
                <w:szCs w:val="19"/>
                <w:lang w:val="fr-CH"/>
              </w:rPr>
            </w:pPr>
            <w:r w:rsidRPr="00B167C6">
              <w:rPr>
                <w:szCs w:val="19"/>
                <w:bdr w:val="nil"/>
                <w:lang w:val="fr-CH"/>
              </w:rPr>
              <w:t xml:space="preserve">Les actions des projets et </w:t>
            </w:r>
            <w:r w:rsidR="00D95AEE">
              <w:rPr>
                <w:szCs w:val="19"/>
                <w:bdr w:val="nil"/>
                <w:lang w:val="fr-CH"/>
              </w:rPr>
              <w:t>des programmes reflèten</w:t>
            </w:r>
            <w:r w:rsidRPr="00B167C6">
              <w:rPr>
                <w:szCs w:val="19"/>
                <w:bdr w:val="nil"/>
                <w:lang w:val="fr-CH"/>
              </w:rPr>
              <w:t xml:space="preserve">t les exigences à travers les sites </w:t>
            </w:r>
          </w:p>
          <w:p w:rsidR="007F3426" w:rsidRPr="007F3426" w:rsidRDefault="00B167C6" w:rsidP="007F3426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 w:val="19"/>
                <w:szCs w:val="19"/>
                <w:lang w:val="fr-CH"/>
              </w:rPr>
            </w:pPr>
            <w:r>
              <w:rPr>
                <w:szCs w:val="19"/>
                <w:bdr w:val="nil"/>
                <w:lang w:val="fr-CH"/>
              </w:rPr>
              <w:t>Les principes et procédures pertinents existent, so</w:t>
            </w:r>
            <w:r w:rsidR="007F3426">
              <w:rPr>
                <w:szCs w:val="19"/>
                <w:bdr w:val="nil"/>
                <w:lang w:val="fr-CH"/>
              </w:rPr>
              <w:t xml:space="preserve">nt accompagnés de directives, </w:t>
            </w:r>
            <w:r>
              <w:rPr>
                <w:szCs w:val="19"/>
                <w:bdr w:val="nil"/>
                <w:lang w:val="fr-CH"/>
              </w:rPr>
              <w:t>leur mise en place est supervisée et le</w:t>
            </w:r>
            <w:r w:rsidR="007F3426">
              <w:rPr>
                <w:szCs w:val="19"/>
                <w:bdr w:val="nil"/>
                <w:lang w:val="fr-CH"/>
              </w:rPr>
              <w:t xml:space="preserve"> personnel est redevable pour leur</w:t>
            </w:r>
            <w:r>
              <w:rPr>
                <w:szCs w:val="19"/>
                <w:bdr w:val="nil"/>
                <w:lang w:val="fr-CH"/>
              </w:rPr>
              <w:t xml:space="preserve"> mise en application</w:t>
            </w:r>
            <w:r w:rsidR="007F3426">
              <w:rPr>
                <w:szCs w:val="19"/>
                <w:bdr w:val="nil"/>
                <w:lang w:val="fr-CH"/>
              </w:rPr>
              <w:t>.</w:t>
            </w:r>
          </w:p>
          <w:p w:rsidR="00A433BB" w:rsidRPr="00B167C6" w:rsidRDefault="00B167C6" w:rsidP="007F3426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 w:val="19"/>
                <w:szCs w:val="19"/>
                <w:lang w:val="fr-CH"/>
              </w:rPr>
            </w:pPr>
            <w:r w:rsidRPr="00B167C6">
              <w:rPr>
                <w:szCs w:val="19"/>
                <w:bdr w:val="nil"/>
                <w:lang w:val="fr-CH"/>
              </w:rPr>
              <w:t xml:space="preserve">Le personnel est familier avec les principes et </w:t>
            </w:r>
            <w:r>
              <w:rPr>
                <w:szCs w:val="19"/>
                <w:bdr w:val="nil"/>
                <w:lang w:val="fr-CH"/>
              </w:rPr>
              <w:t>procé</w:t>
            </w:r>
            <w:r w:rsidR="007F3426">
              <w:rPr>
                <w:szCs w:val="19"/>
                <w:bdr w:val="nil"/>
                <w:lang w:val="fr-CH"/>
              </w:rPr>
              <w:t>dures, et capable</w:t>
            </w:r>
            <w:r w:rsidRPr="00B167C6">
              <w:rPr>
                <w:szCs w:val="19"/>
                <w:bdr w:val="nil"/>
                <w:lang w:val="fr-CH"/>
              </w:rPr>
              <w:t xml:space="preserve"> de </w:t>
            </w:r>
            <w:r>
              <w:rPr>
                <w:szCs w:val="19"/>
                <w:bdr w:val="nil"/>
                <w:lang w:val="fr-CH"/>
              </w:rPr>
              <w:t>citer des exemples concrets</w:t>
            </w:r>
          </w:p>
        </w:tc>
      </w:tr>
      <w:tr w:rsidR="00A433BB" w:rsidRPr="00902648" w:rsidTr="00902648">
        <w:trPr>
          <w:trHeight w:val="722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433BB" w:rsidRPr="00DE3721" w:rsidRDefault="00A433BB" w:rsidP="007C4CC0">
            <w:pPr>
              <w:jc w:val="center"/>
              <w:rPr>
                <w:b/>
                <w:sz w:val="32"/>
                <w:szCs w:val="20"/>
                <w:bdr w:val="nil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6B0C99" wp14:editId="1ACF3914">
                  <wp:extent cx="333375" cy="333375"/>
                  <wp:effectExtent l="0" t="0" r="9525" b="9525"/>
                  <wp:docPr id="17" name="Picture 17" descr="Description: L:\Self-assessment\Self-assessment tool\Self-assessment tool v1.2\Score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:\Self-assessment\Self-assessment tool\Self-assessment tool v1.2\Score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721">
              <w:rPr>
                <w:b/>
                <w:sz w:val="32"/>
                <w:szCs w:val="20"/>
                <w:bdr w:val="nil"/>
                <w:lang w:val="en-GB"/>
              </w:rPr>
              <w:t>4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517745" w:rsidRPr="00517745" w:rsidRDefault="00C81A1F" w:rsidP="007C4CC0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lang w:val="fr-CH"/>
              </w:rPr>
            </w:pPr>
            <w:r>
              <w:rPr>
                <w:szCs w:val="19"/>
                <w:bdr w:val="nil"/>
                <w:lang w:val="fr-CH"/>
              </w:rPr>
              <w:t xml:space="preserve">Le personnel </w:t>
            </w:r>
            <w:r w:rsidR="00517745" w:rsidRPr="00517745">
              <w:rPr>
                <w:szCs w:val="19"/>
                <w:bdr w:val="nil"/>
                <w:lang w:val="fr-CH"/>
              </w:rPr>
              <w:t>agissent fréquemment de façon</w:t>
            </w:r>
            <w:r w:rsidR="00517745">
              <w:rPr>
                <w:szCs w:val="19"/>
                <w:bdr w:val="nil"/>
                <w:lang w:val="fr-CH"/>
              </w:rPr>
              <w:t xml:space="preserve"> à dépasser les exigences CHS</w:t>
            </w:r>
          </w:p>
          <w:p w:rsidR="00A433BB" w:rsidRPr="00517745" w:rsidRDefault="00517745" w:rsidP="007C4CC0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lang w:val="fr-CH"/>
              </w:rPr>
            </w:pPr>
            <w:r w:rsidRPr="00517745">
              <w:rPr>
                <w:szCs w:val="19"/>
                <w:bdr w:val="nil"/>
                <w:lang w:val="fr-CH"/>
              </w:rPr>
              <w:t>Les parties prenantes extern</w:t>
            </w:r>
            <w:r w:rsidR="00EF685C">
              <w:rPr>
                <w:szCs w:val="19"/>
                <w:bdr w:val="nil"/>
                <w:lang w:val="fr-CH"/>
              </w:rPr>
              <w:t>e</w:t>
            </w:r>
            <w:r w:rsidRPr="00517745">
              <w:rPr>
                <w:szCs w:val="19"/>
                <w:bdr w:val="nil"/>
                <w:lang w:val="fr-CH"/>
              </w:rPr>
              <w:t>s sont particulièrement satisfaites avec le travail de l’</w:t>
            </w:r>
            <w:r>
              <w:rPr>
                <w:szCs w:val="19"/>
                <w:bdr w:val="nil"/>
                <w:lang w:val="fr-CH"/>
              </w:rPr>
              <w:t>organisation</w:t>
            </w:r>
          </w:p>
          <w:p w:rsidR="00A433BB" w:rsidRPr="00517745" w:rsidRDefault="00517745" w:rsidP="007F3426">
            <w:pPr>
              <w:pStyle w:val="ListParagraph"/>
              <w:numPr>
                <w:ilvl w:val="0"/>
                <w:numId w:val="3"/>
              </w:numPr>
              <w:ind w:left="175" w:hanging="141"/>
              <w:rPr>
                <w:szCs w:val="19"/>
                <w:bdr w:val="nil"/>
                <w:lang w:val="fr-CH"/>
              </w:rPr>
            </w:pPr>
            <w:r w:rsidRPr="00517745">
              <w:rPr>
                <w:szCs w:val="19"/>
                <w:bdr w:val="nil"/>
                <w:lang w:val="fr-CH"/>
              </w:rPr>
              <w:t xml:space="preserve">Les principes </w:t>
            </w:r>
            <w:r w:rsidR="00EF685C">
              <w:rPr>
                <w:szCs w:val="19"/>
                <w:bdr w:val="nil"/>
                <w:lang w:val="fr-CH"/>
              </w:rPr>
              <w:t xml:space="preserve">directeurs </w:t>
            </w:r>
            <w:r w:rsidRPr="00517745">
              <w:rPr>
                <w:szCs w:val="19"/>
                <w:bdr w:val="nil"/>
                <w:lang w:val="fr-CH"/>
              </w:rPr>
              <w:t xml:space="preserve">et </w:t>
            </w:r>
            <w:r w:rsidR="00EF685C">
              <w:rPr>
                <w:szCs w:val="19"/>
                <w:bdr w:val="nil"/>
                <w:lang w:val="fr-CH"/>
              </w:rPr>
              <w:t>procé</w:t>
            </w:r>
            <w:r w:rsidRPr="00517745">
              <w:rPr>
                <w:szCs w:val="19"/>
                <w:bdr w:val="nil"/>
                <w:lang w:val="fr-CH"/>
              </w:rPr>
              <w:t xml:space="preserve">dures </w:t>
            </w:r>
            <w:r w:rsidR="00EF685C">
              <w:rPr>
                <w:szCs w:val="19"/>
                <w:bdr w:val="nil"/>
                <w:lang w:val="fr-CH"/>
              </w:rPr>
              <w:t>sont innovant</w:t>
            </w:r>
            <w:r w:rsidRPr="00517745">
              <w:rPr>
                <w:szCs w:val="19"/>
                <w:bdr w:val="nil"/>
                <w:lang w:val="fr-CH"/>
              </w:rPr>
              <w:t>s et dépassent les</w:t>
            </w:r>
            <w:r>
              <w:rPr>
                <w:szCs w:val="19"/>
                <w:bdr w:val="nil"/>
                <w:lang w:val="fr-CH"/>
              </w:rPr>
              <w:t xml:space="preserve"> intentions </w:t>
            </w:r>
            <w:r w:rsidR="007F3426">
              <w:rPr>
                <w:szCs w:val="19"/>
                <w:bdr w:val="nil"/>
                <w:lang w:val="fr-CH"/>
              </w:rPr>
              <w:t>du</w:t>
            </w:r>
            <w:r>
              <w:rPr>
                <w:szCs w:val="19"/>
                <w:bdr w:val="nil"/>
                <w:lang w:val="fr-CH"/>
              </w:rPr>
              <w:t xml:space="preserve"> CHS</w:t>
            </w:r>
          </w:p>
        </w:tc>
      </w:tr>
    </w:tbl>
    <w:p w:rsidR="00850F91" w:rsidRPr="00517745" w:rsidRDefault="00850F91" w:rsidP="00D25754">
      <w:pPr>
        <w:spacing w:before="0" w:after="80" w:line="240" w:lineRule="auto"/>
        <w:jc w:val="both"/>
        <w:rPr>
          <w:b/>
          <w:iCs/>
          <w:sz w:val="12"/>
          <w:lang w:val="fr-CH"/>
        </w:rPr>
      </w:pPr>
    </w:p>
    <w:p w:rsidR="00C81A1F" w:rsidRDefault="00517745" w:rsidP="00055D58">
      <w:pPr>
        <w:rPr>
          <w:b/>
          <w:iCs/>
          <w:lang w:val="fr-CH"/>
        </w:rPr>
      </w:pPr>
      <w:r w:rsidRPr="00517745">
        <w:rPr>
          <w:b/>
          <w:iCs/>
          <w:lang w:val="fr-CH"/>
        </w:rPr>
        <w:t xml:space="preserve">Tous les informateurs-Clés (KI) doivent être briefés sur la </w:t>
      </w:r>
      <w:r>
        <w:rPr>
          <w:b/>
          <w:iCs/>
          <w:lang w:val="fr-CH"/>
        </w:rPr>
        <w:t>procé</w:t>
      </w:r>
      <w:r w:rsidR="00EB4E2A">
        <w:rPr>
          <w:b/>
          <w:iCs/>
          <w:lang w:val="fr-CH"/>
        </w:rPr>
        <w:t>dure RA</w:t>
      </w:r>
      <w:r w:rsidRPr="00517745">
        <w:rPr>
          <w:b/>
          <w:iCs/>
          <w:lang w:val="fr-CH"/>
        </w:rPr>
        <w:t>R, son objectif, ses valeurs et l’</w:t>
      </w:r>
      <w:r>
        <w:rPr>
          <w:b/>
          <w:iCs/>
          <w:lang w:val="fr-CH"/>
        </w:rPr>
        <w:t xml:space="preserve">utilisation de leur input. Lorsque cela est possible, les personnes qui mènent l’entretien doivent se </w:t>
      </w:r>
      <w:r>
        <w:rPr>
          <w:b/>
          <w:iCs/>
          <w:lang w:val="fr-CH"/>
        </w:rPr>
        <w:lastRenderedPageBreak/>
        <w:t xml:space="preserve">préparer en révisant </w:t>
      </w:r>
      <w:r w:rsidR="00D95AEE">
        <w:rPr>
          <w:b/>
          <w:iCs/>
          <w:lang w:val="fr-CH"/>
        </w:rPr>
        <w:t>les documents pertinents, avec l’optique de poser des questions d’approfo</w:t>
      </w:r>
      <w:r w:rsidR="00A879D4">
        <w:rPr>
          <w:b/>
          <w:iCs/>
          <w:lang w:val="fr-CH"/>
        </w:rPr>
        <w:t>ndissement et vérifier les observations fournies</w:t>
      </w:r>
      <w:r w:rsidR="00D95AEE">
        <w:rPr>
          <w:b/>
          <w:iCs/>
          <w:lang w:val="fr-CH"/>
        </w:rPr>
        <w:t xml:space="preserve"> en lien avec les responsabilités organisationnelles.</w:t>
      </w:r>
      <w:r w:rsidR="00C81A1F">
        <w:rPr>
          <w:b/>
          <w:iCs/>
          <w:lang w:val="fr-CH"/>
        </w:rPr>
        <w:t xml:space="preserve"> </w:t>
      </w:r>
    </w:p>
    <w:p w:rsidR="00FA0B42" w:rsidRPr="00D95AEE" w:rsidRDefault="002B2C24" w:rsidP="00055D58">
      <w:pPr>
        <w:rPr>
          <w:b/>
          <w:iCs/>
          <w:lang w:val="fr-CH"/>
        </w:rPr>
      </w:pPr>
      <w:r>
        <w:rPr>
          <w:rFonts w:asciiTheme="minorHAnsi" w:hAnsiTheme="minorHAnsi"/>
          <w:b/>
          <w:bCs/>
          <w:color w:val="CD2E5D"/>
          <w:sz w:val="36"/>
          <w:szCs w:val="48"/>
          <w:lang w:val="fr-CH"/>
        </w:rPr>
        <w:t>SECTION 1: I</w:t>
      </w:r>
      <w:r w:rsidR="00EA1753" w:rsidRPr="00D95AEE">
        <w:rPr>
          <w:rFonts w:asciiTheme="minorHAnsi" w:hAnsiTheme="minorHAnsi"/>
          <w:b/>
          <w:bCs/>
          <w:color w:val="CD2E5D"/>
          <w:sz w:val="36"/>
          <w:szCs w:val="48"/>
          <w:lang w:val="fr-CH"/>
        </w:rPr>
        <w:t>nformation</w:t>
      </w:r>
      <w:r>
        <w:rPr>
          <w:rFonts w:asciiTheme="minorHAnsi" w:hAnsiTheme="minorHAnsi"/>
          <w:b/>
          <w:bCs/>
          <w:color w:val="CD2E5D"/>
          <w:sz w:val="36"/>
          <w:szCs w:val="48"/>
          <w:lang w:val="fr-CH"/>
        </w:rPr>
        <w:t xml:space="preserve"> générale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2400"/>
        <w:gridCol w:w="1212"/>
        <w:gridCol w:w="17"/>
        <w:gridCol w:w="1190"/>
        <w:gridCol w:w="427"/>
        <w:gridCol w:w="1088"/>
        <w:gridCol w:w="2422"/>
      </w:tblGrid>
      <w:tr w:rsidR="00B82280" w:rsidRPr="00EA1753" w:rsidTr="003D41DD">
        <w:trPr>
          <w:trHeight w:val="392"/>
        </w:trPr>
        <w:tc>
          <w:tcPr>
            <w:tcW w:w="1383" w:type="dxa"/>
            <w:shd w:val="clear" w:color="auto" w:fill="808080" w:themeFill="background1" w:themeFillShade="80"/>
            <w:vAlign w:val="center"/>
          </w:tcPr>
          <w:p w:rsidR="00AD54D9" w:rsidRPr="00EA1753" w:rsidRDefault="00AD54D9" w:rsidP="003C17C8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CARE </w:t>
            </w:r>
            <w:r w:rsidR="003C17C8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Bureau</w:t>
            </w:r>
          </w:p>
        </w:tc>
        <w:tc>
          <w:tcPr>
            <w:tcW w:w="3612" w:type="dxa"/>
            <w:gridSpan w:val="2"/>
            <w:vAlign w:val="center"/>
          </w:tcPr>
          <w:p w:rsidR="00AD54D9" w:rsidRPr="00EA1753" w:rsidRDefault="00B82BC8" w:rsidP="003D41DD">
            <w:pPr>
              <w:spacing w:after="40"/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bCs/>
                <w:i/>
                <w:iCs/>
                <w:sz w:val="20"/>
                <w:lang w:val="en-GB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  <w:lang w:val="en-GB"/>
              </w:rPr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207" w:type="dxa"/>
            <w:gridSpan w:val="2"/>
            <w:shd w:val="clear" w:color="auto" w:fill="808080" w:themeFill="background1" w:themeFillShade="80"/>
            <w:vAlign w:val="center"/>
          </w:tcPr>
          <w:p w:rsidR="00AD54D9" w:rsidRPr="00AD54D9" w:rsidRDefault="003C17C8" w:rsidP="003D41DD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Pays</w:t>
            </w:r>
          </w:p>
        </w:tc>
        <w:tc>
          <w:tcPr>
            <w:tcW w:w="3937" w:type="dxa"/>
            <w:gridSpan w:val="3"/>
            <w:vAlign w:val="center"/>
          </w:tcPr>
          <w:p w:rsidR="00AD54D9" w:rsidRPr="00EA1753" w:rsidRDefault="00B82BC8" w:rsidP="003D41DD">
            <w:pPr>
              <w:spacing w:after="40"/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  <w:bCs/>
                <w:i/>
                <w:iCs/>
                <w:sz w:val="20"/>
                <w:lang w:val="en-GB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  <w:lang w:val="en-GB"/>
              </w:rPr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end"/>
            </w:r>
            <w:bookmarkEnd w:id="2"/>
          </w:p>
        </w:tc>
      </w:tr>
      <w:tr w:rsidR="00B82280" w:rsidTr="003D41DD">
        <w:trPr>
          <w:trHeight w:val="412"/>
        </w:trPr>
        <w:tc>
          <w:tcPr>
            <w:tcW w:w="1383" w:type="dxa"/>
            <w:shd w:val="clear" w:color="auto" w:fill="808080" w:themeFill="background1" w:themeFillShade="80"/>
            <w:vAlign w:val="center"/>
          </w:tcPr>
          <w:p w:rsidR="00AD54D9" w:rsidRPr="00EA1753" w:rsidRDefault="00AD54D9" w:rsidP="003C17C8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 </w:t>
            </w:r>
            <w:r w:rsidR="003C17C8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Nom de l’Urgence</w:t>
            </w:r>
          </w:p>
        </w:tc>
        <w:tc>
          <w:tcPr>
            <w:tcW w:w="8756" w:type="dxa"/>
            <w:gridSpan w:val="7"/>
            <w:vAlign w:val="center"/>
          </w:tcPr>
          <w:p w:rsidR="00AD54D9" w:rsidRPr="00EA1753" w:rsidRDefault="00B82BC8" w:rsidP="003D41DD">
            <w:pPr>
              <w:spacing w:after="40"/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bCs/>
                <w:i/>
                <w:iCs/>
                <w:sz w:val="20"/>
                <w:lang w:val="en-GB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  <w:lang w:val="en-GB"/>
              </w:rPr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end"/>
            </w:r>
            <w:bookmarkEnd w:id="3"/>
          </w:p>
        </w:tc>
      </w:tr>
      <w:tr w:rsidR="00B82280" w:rsidTr="003D41DD">
        <w:tc>
          <w:tcPr>
            <w:tcW w:w="1383" w:type="dxa"/>
            <w:shd w:val="clear" w:color="auto" w:fill="808080" w:themeFill="background1" w:themeFillShade="80"/>
            <w:vAlign w:val="center"/>
          </w:tcPr>
          <w:p w:rsidR="00EA1753" w:rsidRDefault="00A879D4" w:rsidP="003D41DD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Response</w:t>
            </w:r>
          </w:p>
          <w:p w:rsidR="00A879D4" w:rsidRPr="00EA1753" w:rsidRDefault="00A879D4" w:rsidP="003D41DD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8756" w:type="dxa"/>
            <w:gridSpan w:val="7"/>
            <w:vAlign w:val="center"/>
          </w:tcPr>
          <w:p w:rsidR="00EA1753" w:rsidRPr="00EA1753" w:rsidRDefault="00B82BC8" w:rsidP="003D41DD">
            <w:pPr>
              <w:spacing w:after="40"/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bCs/>
                <w:i/>
                <w:iCs/>
                <w:sz w:val="20"/>
                <w:lang w:val="en-GB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  <w:lang w:val="en-GB"/>
              </w:rPr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end"/>
            </w:r>
            <w:bookmarkEnd w:id="4"/>
          </w:p>
        </w:tc>
      </w:tr>
      <w:tr w:rsidR="00B82280" w:rsidTr="006C3902">
        <w:tc>
          <w:tcPr>
            <w:tcW w:w="1383" w:type="dxa"/>
            <w:shd w:val="clear" w:color="auto" w:fill="808080" w:themeFill="background1" w:themeFillShade="80"/>
            <w:vAlign w:val="center"/>
          </w:tcPr>
          <w:p w:rsidR="00136C39" w:rsidRPr="00EA1753" w:rsidRDefault="006C3902" w:rsidP="003D41DD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Animateur RRR</w:t>
            </w:r>
          </w:p>
        </w:tc>
        <w:tc>
          <w:tcPr>
            <w:tcW w:w="2400" w:type="dxa"/>
            <w:vAlign w:val="center"/>
          </w:tcPr>
          <w:p w:rsidR="00136C39" w:rsidRPr="00EA1753" w:rsidRDefault="00B82BC8" w:rsidP="003D41DD">
            <w:pPr>
              <w:spacing w:after="40"/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  <w:bCs/>
                <w:i/>
                <w:iCs/>
                <w:sz w:val="20"/>
                <w:lang w:val="en-GB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  <w:lang w:val="en-GB"/>
              </w:rPr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end"/>
            </w:r>
            <w:bookmarkEnd w:id="5"/>
          </w:p>
        </w:tc>
        <w:tc>
          <w:tcPr>
            <w:tcW w:w="1229" w:type="dxa"/>
            <w:gridSpan w:val="2"/>
            <w:shd w:val="clear" w:color="auto" w:fill="808080" w:themeFill="background1" w:themeFillShade="80"/>
            <w:vAlign w:val="center"/>
          </w:tcPr>
          <w:p w:rsidR="00136C39" w:rsidRPr="00AD54D9" w:rsidRDefault="00136C39" w:rsidP="006C3902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 </w:t>
            </w:r>
            <w:r w:rsidR="00A879D4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Date RA</w:t>
            </w:r>
            <w:r w:rsidR="006C3902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R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136C39" w:rsidRPr="003D41DD" w:rsidRDefault="00B82BC8" w:rsidP="003D41DD">
            <w:pPr>
              <w:spacing w:after="40"/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  <w:bCs/>
                <w:i/>
                <w:iCs/>
                <w:sz w:val="20"/>
                <w:lang w:val="en-GB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  <w:lang w:val="en-GB"/>
              </w:rPr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  <w:lang w:val="en-GB"/>
              </w:rPr>
              <w:t> </w:t>
            </w:r>
            <w:r>
              <w:rPr>
                <w:b/>
                <w:bCs/>
                <w:i/>
                <w:iCs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1088" w:type="dxa"/>
            <w:shd w:val="clear" w:color="auto" w:fill="808080" w:themeFill="background1" w:themeFillShade="80"/>
            <w:vAlign w:val="center"/>
          </w:tcPr>
          <w:p w:rsidR="00136C39" w:rsidRPr="00136C39" w:rsidRDefault="00136C39" w:rsidP="006C3902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136C39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 </w:t>
            </w:r>
            <w:r w:rsidR="00A879D4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Type RA</w:t>
            </w:r>
            <w:r w:rsidR="006C3902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R 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136C39" w:rsidRPr="00EA1753" w:rsidRDefault="006C3902" w:rsidP="003D41DD">
            <w:pPr>
              <w:spacing w:after="40"/>
              <w:rPr>
                <w:b/>
                <w:bCs/>
                <w:i/>
                <w:iCs/>
                <w:sz w:val="20"/>
                <w:lang w:val="en-GB"/>
              </w:rPr>
            </w:pPr>
            <w:r w:rsidRPr="006C3902">
              <w:rPr>
                <w:b/>
                <w:bCs/>
                <w:i/>
                <w:iCs/>
                <w:sz w:val="20"/>
                <w:highlight w:val="lightGray"/>
                <w:lang w:val="en-GB"/>
              </w:rPr>
              <w:t>Léger</w:t>
            </w:r>
          </w:p>
        </w:tc>
      </w:tr>
      <w:tr w:rsidR="00B82280" w:rsidTr="00136C39">
        <w:tc>
          <w:tcPr>
            <w:tcW w:w="1383" w:type="dxa"/>
            <w:shd w:val="clear" w:color="auto" w:fill="808080" w:themeFill="background1" w:themeFillShade="80"/>
            <w:vAlign w:val="center"/>
          </w:tcPr>
          <w:p w:rsidR="00136C39" w:rsidRPr="00EA1753" w:rsidRDefault="00136C39" w:rsidP="006C3902">
            <w:pPr>
              <w:spacing w:after="40"/>
              <w:rPr>
                <w:iCs/>
                <w:color w:val="FFFFFF" w:themeColor="background1"/>
                <w:lang w:val="en-GB"/>
              </w:rPr>
            </w:pPr>
            <w:r w:rsidRPr="00D57644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 </w:t>
            </w:r>
            <w:r w:rsidR="006C3902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Examinateur RRR</w:t>
            </w:r>
          </w:p>
        </w:tc>
        <w:tc>
          <w:tcPr>
            <w:tcW w:w="2400" w:type="dxa"/>
            <w:vAlign w:val="center"/>
          </w:tcPr>
          <w:p w:rsidR="00136C39" w:rsidRPr="00C52BE4" w:rsidRDefault="00B82BC8" w:rsidP="003D41DD">
            <w:pPr>
              <w:spacing w:after="80"/>
              <w:rPr>
                <w:iCs/>
                <w:sz w:val="20"/>
                <w:szCs w:val="20"/>
                <w:lang w:val="en-GB"/>
              </w:rPr>
            </w:pPr>
            <w:r w:rsidRPr="00C52BE4">
              <w:rPr>
                <w:iCs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52BE4">
              <w:rPr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C52BE4">
              <w:rPr>
                <w:iCs/>
                <w:sz w:val="20"/>
                <w:szCs w:val="20"/>
                <w:lang w:val="en-GB"/>
              </w:rPr>
            </w:r>
            <w:r w:rsidRPr="00C52BE4">
              <w:rPr>
                <w:iCs/>
                <w:sz w:val="20"/>
                <w:szCs w:val="20"/>
                <w:lang w:val="en-GB"/>
              </w:rPr>
              <w:fldChar w:fldCharType="separate"/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229" w:type="dxa"/>
            <w:gridSpan w:val="2"/>
            <w:shd w:val="clear" w:color="auto" w:fill="808080" w:themeFill="background1" w:themeFillShade="80"/>
            <w:vAlign w:val="center"/>
          </w:tcPr>
          <w:p w:rsidR="00136C39" w:rsidRPr="00C52BE4" w:rsidRDefault="00A879D4" w:rsidP="003D41DD">
            <w:pPr>
              <w:spacing w:after="40"/>
              <w:rPr>
                <w:i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GB"/>
              </w:rPr>
              <w:t>Date du rapport RA</w:t>
            </w:r>
            <w:r w:rsidR="006C3902"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GB"/>
              </w:rPr>
              <w:t>R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136C39" w:rsidRPr="00C52BE4" w:rsidRDefault="00B82BC8" w:rsidP="003D41DD">
            <w:pPr>
              <w:spacing w:after="40"/>
              <w:rPr>
                <w:iCs/>
                <w:sz w:val="20"/>
                <w:szCs w:val="20"/>
                <w:lang w:val="en-GB"/>
              </w:rPr>
            </w:pPr>
            <w:r w:rsidRPr="00C52BE4">
              <w:rPr>
                <w:iCs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52BE4">
              <w:rPr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C52BE4">
              <w:rPr>
                <w:iCs/>
                <w:sz w:val="20"/>
                <w:szCs w:val="20"/>
                <w:lang w:val="en-GB"/>
              </w:rPr>
            </w:r>
            <w:r w:rsidRPr="00C52BE4">
              <w:rPr>
                <w:iCs/>
                <w:sz w:val="20"/>
                <w:szCs w:val="20"/>
                <w:lang w:val="en-GB"/>
              </w:rPr>
              <w:fldChar w:fldCharType="separate"/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088" w:type="dxa"/>
            <w:shd w:val="clear" w:color="auto" w:fill="808080" w:themeFill="background1" w:themeFillShade="80"/>
            <w:vAlign w:val="center"/>
          </w:tcPr>
          <w:p w:rsidR="00136C39" w:rsidRPr="00C52BE4" w:rsidRDefault="006C3902" w:rsidP="006C3902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en-GB"/>
              </w:rPr>
              <w:t>Version du rapport</w:t>
            </w:r>
          </w:p>
        </w:tc>
        <w:tc>
          <w:tcPr>
            <w:tcW w:w="2422" w:type="dxa"/>
            <w:vAlign w:val="center"/>
          </w:tcPr>
          <w:p w:rsidR="00136C39" w:rsidRPr="00C52BE4" w:rsidRDefault="00C52BE4" w:rsidP="00B82280">
            <w:pPr>
              <w:spacing w:after="80"/>
              <w:rPr>
                <w:iCs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i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val="en-GB"/>
              </w:rPr>
            </w:r>
            <w:r>
              <w:rPr>
                <w:iCs/>
                <w:sz w:val="20"/>
                <w:szCs w:val="20"/>
                <w:lang w:val="en-GB"/>
              </w:rPr>
              <w:fldChar w:fldCharType="separate"/>
            </w:r>
            <w:r w:rsidR="00B82280">
              <w:rPr>
                <w:iCs/>
                <w:sz w:val="20"/>
                <w:szCs w:val="20"/>
                <w:lang w:val="en-GB"/>
              </w:rPr>
              <w:t> </w:t>
            </w:r>
            <w:r w:rsidR="00B82280">
              <w:rPr>
                <w:iCs/>
                <w:sz w:val="20"/>
                <w:szCs w:val="20"/>
                <w:lang w:val="en-GB"/>
              </w:rPr>
              <w:t> </w:t>
            </w:r>
            <w:r w:rsidR="00B82280">
              <w:rPr>
                <w:iCs/>
                <w:sz w:val="20"/>
                <w:szCs w:val="20"/>
                <w:lang w:val="en-GB"/>
              </w:rPr>
              <w:t> </w:t>
            </w:r>
            <w:r w:rsidR="00B82280">
              <w:rPr>
                <w:iCs/>
                <w:sz w:val="20"/>
                <w:szCs w:val="20"/>
                <w:lang w:val="en-GB"/>
              </w:rPr>
              <w:t> </w:t>
            </w:r>
            <w:r w:rsidR="00B82280">
              <w:rPr>
                <w:iCs/>
                <w:sz w:val="20"/>
                <w:szCs w:val="20"/>
                <w:lang w:val="en-GB"/>
              </w:rPr>
              <w:t> </w:t>
            </w:r>
            <w:r>
              <w:rPr>
                <w:iCs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B82280" w:rsidTr="00077CEB">
        <w:tc>
          <w:tcPr>
            <w:tcW w:w="1383" w:type="dxa"/>
            <w:shd w:val="clear" w:color="auto" w:fill="808080" w:themeFill="background1" w:themeFillShade="80"/>
            <w:vAlign w:val="center"/>
          </w:tcPr>
          <w:p w:rsidR="00136C39" w:rsidRPr="00D57644" w:rsidRDefault="00136C39" w:rsidP="006C3902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 xml:space="preserve"> </w:t>
            </w:r>
            <w:r w:rsidR="006C3902"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  <w:t>Notation RRR</w:t>
            </w:r>
          </w:p>
        </w:tc>
        <w:tc>
          <w:tcPr>
            <w:tcW w:w="8756" w:type="dxa"/>
            <w:gridSpan w:val="7"/>
            <w:vAlign w:val="center"/>
          </w:tcPr>
          <w:p w:rsidR="00136C39" w:rsidRPr="00C52BE4" w:rsidRDefault="00B82BC8" w:rsidP="003D41DD">
            <w:pPr>
              <w:spacing w:after="80"/>
              <w:rPr>
                <w:iCs/>
                <w:sz w:val="20"/>
                <w:szCs w:val="20"/>
                <w:lang w:val="en-GB"/>
              </w:rPr>
            </w:pPr>
            <w:r w:rsidRPr="00C52BE4">
              <w:rPr>
                <w:iCs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52BE4">
              <w:rPr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C52BE4">
              <w:rPr>
                <w:iCs/>
                <w:sz w:val="20"/>
                <w:szCs w:val="20"/>
                <w:lang w:val="en-GB"/>
              </w:rPr>
            </w:r>
            <w:r w:rsidRPr="00C52BE4">
              <w:rPr>
                <w:iCs/>
                <w:sz w:val="20"/>
                <w:szCs w:val="20"/>
                <w:lang w:val="en-GB"/>
              </w:rPr>
              <w:fldChar w:fldCharType="separate"/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noProof/>
                <w:sz w:val="20"/>
                <w:szCs w:val="20"/>
                <w:lang w:val="en-GB"/>
              </w:rPr>
              <w:t> </w:t>
            </w:r>
            <w:r w:rsidRPr="00C52BE4">
              <w:rPr>
                <w:i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</w:tbl>
    <w:p w:rsidR="00796F9E" w:rsidRDefault="00796F9E" w:rsidP="00AC721D">
      <w:pPr>
        <w:spacing w:before="0" w:after="80" w:line="240" w:lineRule="auto"/>
        <w:jc w:val="both"/>
        <w:rPr>
          <w:iCs/>
          <w:lang w:val="en-GB"/>
        </w:rPr>
      </w:pPr>
    </w:p>
    <w:p w:rsidR="00D57644" w:rsidRPr="00822E7A" w:rsidRDefault="001B6542" w:rsidP="00AC721D">
      <w:pPr>
        <w:spacing w:before="0" w:after="80" w:line="240" w:lineRule="auto"/>
        <w:jc w:val="both"/>
        <w:rPr>
          <w:iCs/>
          <w:lang w:val="fr-CH"/>
        </w:rPr>
      </w:pPr>
      <w:r w:rsidRPr="001B6542">
        <w:rPr>
          <w:iCs/>
          <w:lang w:val="fr-CH"/>
        </w:rPr>
        <w:t>Le résumé et la notation sont effectués par l’</w:t>
      </w:r>
      <w:r w:rsidRPr="001B6542">
        <w:rPr>
          <w:iCs/>
          <w:color w:val="365F91" w:themeColor="accent1" w:themeShade="BF"/>
          <w:lang w:val="fr-CH"/>
        </w:rPr>
        <w:t xml:space="preserve">Equipe de Réponse d’Urgence </w:t>
      </w:r>
      <w:r w:rsidR="00A879D4">
        <w:rPr>
          <w:iCs/>
          <w:lang w:val="fr-CH"/>
        </w:rPr>
        <w:t xml:space="preserve">(ERT) en cas de RRR Léger, </w:t>
      </w:r>
      <w:r w:rsidRPr="001B6542">
        <w:rPr>
          <w:iCs/>
          <w:lang w:val="fr-CH"/>
        </w:rPr>
        <w:t xml:space="preserve">par une petite équipe ou encore par un réviseur externe. </w:t>
      </w:r>
      <w:r w:rsidR="00A879D4">
        <w:rPr>
          <w:iCs/>
          <w:lang w:val="fr-CH"/>
        </w:rPr>
        <w:t>Dans tous les cas, un membre du Senior M</w:t>
      </w:r>
      <w:r w:rsidRPr="00822E7A">
        <w:rPr>
          <w:iCs/>
          <w:lang w:val="fr-CH"/>
        </w:rPr>
        <w:t>anagement (Lead Member, Crisis Coordination Group (CCG) ou représentant du pays)</w:t>
      </w:r>
      <w:r w:rsidR="00822E7A" w:rsidRPr="00822E7A">
        <w:rPr>
          <w:iCs/>
          <w:lang w:val="fr-CH"/>
        </w:rPr>
        <w:t xml:space="preserve"> a la responsabilité d’assure</w:t>
      </w:r>
      <w:r w:rsidR="00A879D4">
        <w:rPr>
          <w:iCs/>
          <w:lang w:val="fr-CH"/>
        </w:rPr>
        <w:t>r</w:t>
      </w:r>
      <w:r w:rsidR="00822E7A" w:rsidRPr="00822E7A">
        <w:rPr>
          <w:iCs/>
          <w:lang w:val="fr-CH"/>
        </w:rPr>
        <w:t xml:space="preserve"> l’intégrité du processus en </w:t>
      </w:r>
      <w:r w:rsidR="00822E7A">
        <w:rPr>
          <w:iCs/>
          <w:lang w:val="fr-CH"/>
        </w:rPr>
        <w:t>désignant</w:t>
      </w:r>
      <w:r w:rsidR="00822E7A" w:rsidRPr="00822E7A">
        <w:rPr>
          <w:iCs/>
          <w:lang w:val="fr-CH"/>
        </w:rPr>
        <w:t xml:space="preserve"> un Manager de processus </w:t>
      </w:r>
      <w:r w:rsidR="00822E7A">
        <w:rPr>
          <w:iCs/>
          <w:lang w:val="fr-CH"/>
        </w:rPr>
        <w:t>avec une marge d’autonomie adéquate.</w:t>
      </w:r>
    </w:p>
    <w:p w:rsidR="00CF3F6D" w:rsidRPr="00822E7A" w:rsidRDefault="00CF3F6D" w:rsidP="00690C98">
      <w:pPr>
        <w:spacing w:before="0" w:after="60"/>
        <w:rPr>
          <w:rFonts w:asciiTheme="minorHAnsi" w:hAnsiTheme="minorHAnsi"/>
          <w:b/>
          <w:bCs/>
          <w:color w:val="CD2E5D"/>
          <w:sz w:val="18"/>
          <w:szCs w:val="48"/>
          <w:lang w:val="fr-CH"/>
        </w:rPr>
      </w:pPr>
    </w:p>
    <w:p w:rsidR="00D57644" w:rsidRPr="008143B9" w:rsidRDefault="00D57644" w:rsidP="00690C98">
      <w:pPr>
        <w:spacing w:before="0" w:after="60"/>
        <w:rPr>
          <w:rFonts w:asciiTheme="minorHAnsi" w:hAnsiTheme="minorHAnsi"/>
          <w:b/>
          <w:bCs/>
          <w:color w:val="CD2E5D"/>
          <w:sz w:val="36"/>
          <w:szCs w:val="48"/>
          <w:lang w:val="fr-CH"/>
        </w:rPr>
      </w:pPr>
      <w:r w:rsidRPr="008143B9">
        <w:rPr>
          <w:rFonts w:asciiTheme="minorHAnsi" w:hAnsiTheme="minorHAnsi"/>
          <w:b/>
          <w:bCs/>
          <w:color w:val="CD2E5D"/>
          <w:sz w:val="36"/>
          <w:szCs w:val="48"/>
          <w:lang w:val="fr-CH"/>
        </w:rPr>
        <w:t xml:space="preserve">SECTION 2: </w:t>
      </w:r>
      <w:r w:rsidR="00BB20DD" w:rsidRPr="008143B9">
        <w:rPr>
          <w:rFonts w:asciiTheme="minorHAnsi" w:hAnsiTheme="minorHAnsi"/>
          <w:b/>
          <w:bCs/>
          <w:color w:val="CD2E5D"/>
          <w:sz w:val="36"/>
          <w:szCs w:val="48"/>
          <w:lang w:val="fr-CH"/>
        </w:rPr>
        <w:t>Sources</w:t>
      </w:r>
      <w:r w:rsidR="003E6D0E" w:rsidRPr="008143B9">
        <w:rPr>
          <w:rFonts w:asciiTheme="minorHAnsi" w:hAnsiTheme="minorHAnsi"/>
          <w:b/>
          <w:bCs/>
          <w:color w:val="CD2E5D"/>
          <w:sz w:val="36"/>
          <w:szCs w:val="48"/>
          <w:lang w:val="fr-CH"/>
        </w:rPr>
        <w:t xml:space="preserve"> Log</w:t>
      </w:r>
    </w:p>
    <w:p w:rsidR="007D1049" w:rsidRDefault="00835382" w:rsidP="00AC721D">
      <w:pPr>
        <w:spacing w:before="0" w:after="80" w:line="240" w:lineRule="auto"/>
        <w:jc w:val="both"/>
        <w:rPr>
          <w:iCs/>
          <w:lang w:val="fr-CH"/>
        </w:rPr>
      </w:pPr>
      <w:r>
        <w:rPr>
          <w:iCs/>
          <w:lang w:val="fr-CH"/>
        </w:rPr>
        <w:t>Dans le résumé, i</w:t>
      </w:r>
      <w:r w:rsidRPr="00835382">
        <w:rPr>
          <w:iCs/>
          <w:lang w:val="fr-CH"/>
        </w:rPr>
        <w:t xml:space="preserve">l n’est pas </w:t>
      </w:r>
      <w:r>
        <w:rPr>
          <w:iCs/>
          <w:lang w:val="fr-CH"/>
        </w:rPr>
        <w:t>né</w:t>
      </w:r>
      <w:r w:rsidRPr="00835382">
        <w:rPr>
          <w:iCs/>
          <w:lang w:val="fr-CH"/>
        </w:rPr>
        <w:t xml:space="preserve">cessaire de fournir des informations détaillées sur les preuves </w:t>
      </w:r>
      <w:r>
        <w:rPr>
          <w:iCs/>
          <w:lang w:val="fr-CH"/>
        </w:rPr>
        <w:t xml:space="preserve">utilisées pour les observations </w:t>
      </w:r>
      <w:r w:rsidRPr="00835382">
        <w:rPr>
          <w:iCs/>
          <w:lang w:val="fr-CH"/>
        </w:rPr>
        <w:t>et la notation.</w:t>
      </w:r>
      <w:r w:rsidR="00706841">
        <w:rPr>
          <w:iCs/>
          <w:lang w:val="fr-CH"/>
        </w:rPr>
        <w:t xml:space="preserve"> </w:t>
      </w:r>
      <w:r w:rsidR="00706841" w:rsidRPr="007D1049">
        <w:rPr>
          <w:iCs/>
          <w:lang w:val="fr-CH"/>
        </w:rPr>
        <w:t>Il es</w:t>
      </w:r>
      <w:r w:rsidR="00A879D4">
        <w:rPr>
          <w:iCs/>
          <w:lang w:val="fr-CH"/>
        </w:rPr>
        <w:t>t néanmoins nécessaire de résumer</w:t>
      </w:r>
      <w:r w:rsidR="00706841" w:rsidRPr="007D1049">
        <w:rPr>
          <w:iCs/>
          <w:lang w:val="fr-CH"/>
        </w:rPr>
        <w:t xml:space="preserve"> les sources utilisées</w:t>
      </w:r>
      <w:r w:rsidR="007D1049" w:rsidRPr="007D1049">
        <w:rPr>
          <w:iCs/>
          <w:lang w:val="fr-CH"/>
        </w:rPr>
        <w:t xml:space="preserve">. </w:t>
      </w:r>
      <w:r w:rsidR="007D1049">
        <w:rPr>
          <w:iCs/>
          <w:lang w:val="fr-CH"/>
        </w:rPr>
        <w:t xml:space="preserve">Le degré d’information sur les sources varie selon </w:t>
      </w:r>
      <w:r w:rsidR="00A879D4">
        <w:rPr>
          <w:iCs/>
          <w:lang w:val="fr-CH"/>
        </w:rPr>
        <w:t>le type de RA</w:t>
      </w:r>
      <w:r w:rsidR="007D1049" w:rsidRPr="007D1049">
        <w:rPr>
          <w:iCs/>
          <w:lang w:val="fr-CH"/>
        </w:rPr>
        <w:t>R sélectionné</w:t>
      </w:r>
      <w:r w:rsidR="007D1049">
        <w:rPr>
          <w:iCs/>
          <w:lang w:val="fr-CH"/>
        </w:rPr>
        <w:t>.</w:t>
      </w:r>
    </w:p>
    <w:p w:rsidR="00AC721D" w:rsidRDefault="007D1049" w:rsidP="00AC721D">
      <w:pPr>
        <w:spacing w:before="0" w:after="80" w:line="240" w:lineRule="auto"/>
        <w:jc w:val="both"/>
        <w:rPr>
          <w:iCs/>
          <w:lang w:val="fr-CH"/>
        </w:rPr>
      </w:pPr>
      <w:r w:rsidRPr="00A51248">
        <w:rPr>
          <w:iCs/>
          <w:lang w:val="fr-CH"/>
        </w:rPr>
        <w:t>Afin de définir les sources à utiliser, il est nécessaire de réviser l’indicateur sous chaque engagement dans la section 3,</w:t>
      </w:r>
      <w:r w:rsidR="00A51248">
        <w:rPr>
          <w:iCs/>
          <w:lang w:val="fr-CH"/>
        </w:rPr>
        <w:t xml:space="preserve"> et</w:t>
      </w:r>
      <w:r w:rsidRPr="00A51248">
        <w:rPr>
          <w:iCs/>
          <w:lang w:val="fr-CH"/>
        </w:rPr>
        <w:t xml:space="preserve"> de sélectionner</w:t>
      </w:r>
      <w:r w:rsidR="00A51248" w:rsidRPr="00A51248">
        <w:rPr>
          <w:iCs/>
          <w:lang w:val="fr-CH"/>
        </w:rPr>
        <w:t xml:space="preserve"> les étapes pertinentes s</w:t>
      </w:r>
      <w:r w:rsidR="00945AB9">
        <w:rPr>
          <w:iCs/>
          <w:lang w:val="fr-CH"/>
        </w:rPr>
        <w:t>elon la réponse et le type de RA</w:t>
      </w:r>
      <w:r w:rsidR="00A51248" w:rsidRPr="00A51248">
        <w:rPr>
          <w:iCs/>
          <w:lang w:val="fr-CH"/>
        </w:rPr>
        <w:t>R choisi.</w:t>
      </w:r>
      <w:r w:rsidR="00A51248">
        <w:rPr>
          <w:iCs/>
          <w:lang w:val="fr-CH"/>
        </w:rPr>
        <w:t xml:space="preserve"> </w:t>
      </w:r>
      <w:r w:rsidRPr="00A51248">
        <w:rPr>
          <w:iCs/>
          <w:lang w:val="fr-CH"/>
        </w:rPr>
        <w:t xml:space="preserve"> </w:t>
      </w:r>
      <w:r w:rsidR="00A51248" w:rsidRPr="009F3279">
        <w:rPr>
          <w:b/>
          <w:iCs/>
          <w:lang w:val="fr-CH"/>
        </w:rPr>
        <w:t xml:space="preserve">Il est aussi nécessaire de réviser les éléments </w:t>
      </w:r>
      <w:r w:rsidR="00703718" w:rsidRPr="009F3279">
        <w:rPr>
          <w:b/>
          <w:iCs/>
          <w:lang w:val="fr-CH"/>
        </w:rPr>
        <w:t>essentiels attendus par CARE sous chaque indicateur, de les affiner</w:t>
      </w:r>
      <w:r w:rsidR="009F3279" w:rsidRPr="009F3279">
        <w:rPr>
          <w:b/>
          <w:iCs/>
          <w:lang w:val="fr-CH"/>
        </w:rPr>
        <w:t xml:space="preserve"> et les </w:t>
      </w:r>
      <w:r w:rsidR="00703718" w:rsidRPr="009F3279">
        <w:rPr>
          <w:b/>
          <w:iCs/>
          <w:lang w:val="fr-CH"/>
        </w:rPr>
        <w:t>adapter</w:t>
      </w:r>
      <w:r w:rsidR="009F3279" w:rsidRPr="009F3279">
        <w:rPr>
          <w:b/>
          <w:iCs/>
          <w:lang w:val="fr-CH"/>
        </w:rPr>
        <w:t xml:space="preserve"> au contexte avant d’établir les sources</w:t>
      </w:r>
      <w:r w:rsidR="0052681C" w:rsidRPr="009F3279">
        <w:rPr>
          <w:b/>
          <w:iCs/>
          <w:lang w:val="fr-CH"/>
        </w:rPr>
        <w:t>.</w:t>
      </w:r>
      <w:r w:rsidR="0052681C" w:rsidRPr="00A51248">
        <w:rPr>
          <w:iCs/>
          <w:lang w:val="fr-CH"/>
        </w:rPr>
        <w:t xml:space="preserve"> </w:t>
      </w:r>
      <w:r w:rsidR="00D53716" w:rsidRPr="00D53716">
        <w:rPr>
          <w:iCs/>
          <w:lang w:val="fr-CH"/>
        </w:rPr>
        <w:t xml:space="preserve">Il est </w:t>
      </w:r>
      <w:r w:rsidR="00D53716">
        <w:rPr>
          <w:iCs/>
          <w:lang w:val="fr-CH"/>
        </w:rPr>
        <w:t xml:space="preserve">judicieux de combiner </w:t>
      </w:r>
      <w:r w:rsidR="00D53716" w:rsidRPr="00D53716">
        <w:rPr>
          <w:iCs/>
          <w:lang w:val="fr-CH"/>
        </w:rPr>
        <w:t>sources orales et écrites d’</w:t>
      </w:r>
      <w:r w:rsidR="00D53716">
        <w:rPr>
          <w:iCs/>
          <w:lang w:val="fr-CH"/>
        </w:rPr>
        <w:t>information.</w:t>
      </w:r>
    </w:p>
    <w:p w:rsidR="00D53716" w:rsidRPr="00D53716" w:rsidRDefault="00D53716" w:rsidP="00AC721D">
      <w:pPr>
        <w:spacing w:before="0" w:after="80" w:line="240" w:lineRule="auto"/>
        <w:jc w:val="both"/>
        <w:rPr>
          <w:b/>
          <w:iCs/>
          <w:lang w:val="fr-CH"/>
        </w:rPr>
      </w:pPr>
    </w:p>
    <w:tbl>
      <w:tblPr>
        <w:tblStyle w:val="TableGrid"/>
        <w:tblW w:w="10099" w:type="dxa"/>
        <w:tblInd w:w="74" w:type="dxa"/>
        <w:tblLook w:val="04A0" w:firstRow="1" w:lastRow="0" w:firstColumn="1" w:lastColumn="0" w:noHBand="0" w:noVBand="1"/>
      </w:tblPr>
      <w:tblGrid>
        <w:gridCol w:w="1452"/>
        <w:gridCol w:w="8647"/>
      </w:tblGrid>
      <w:tr w:rsidR="003E6D0E" w:rsidRPr="00902648" w:rsidTr="00077CEB">
        <w:trPr>
          <w:trHeight w:val="122"/>
        </w:trPr>
        <w:tc>
          <w:tcPr>
            <w:tcW w:w="10099" w:type="dxa"/>
            <w:gridSpan w:val="2"/>
            <w:shd w:val="clear" w:color="auto" w:fill="808080" w:themeFill="background1" w:themeFillShade="80"/>
          </w:tcPr>
          <w:p w:rsidR="003E6D0E" w:rsidRPr="00D53716" w:rsidRDefault="003E6D0E" w:rsidP="00D53716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lang w:val="fr-CH"/>
              </w:rPr>
            </w:pPr>
            <w:r w:rsidRPr="00D53716">
              <w:rPr>
                <w:b/>
                <w:bCs/>
                <w:i/>
                <w:iCs/>
                <w:color w:val="FFFFFF" w:themeColor="background1"/>
                <w:sz w:val="20"/>
                <w:lang w:val="fr-CH"/>
              </w:rPr>
              <w:t>Sources</w:t>
            </w:r>
            <w:r w:rsidR="00D53716" w:rsidRPr="00D53716">
              <w:rPr>
                <w:b/>
                <w:bCs/>
                <w:i/>
                <w:iCs/>
                <w:color w:val="FFFFFF" w:themeColor="background1"/>
                <w:sz w:val="20"/>
                <w:lang w:val="fr-CH"/>
              </w:rPr>
              <w:t xml:space="preserve"> pour les observations et la notation</w:t>
            </w:r>
          </w:p>
        </w:tc>
      </w:tr>
      <w:tr w:rsidR="00DC5FA3" w:rsidRPr="00AF60CA" w:rsidTr="00AC721D">
        <w:trPr>
          <w:trHeight w:val="864"/>
        </w:trPr>
        <w:tc>
          <w:tcPr>
            <w:tcW w:w="1452" w:type="dxa"/>
            <w:shd w:val="clear" w:color="auto" w:fill="FFC000"/>
            <w:hideMark/>
          </w:tcPr>
          <w:p w:rsidR="00DC5FA3" w:rsidRPr="00EA27E8" w:rsidRDefault="00D53716" w:rsidP="00277666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  <w:r>
              <w:rPr>
                <w:b/>
                <w:bCs/>
                <w:i/>
                <w:sz w:val="20"/>
                <w:lang w:val="en-GB"/>
              </w:rPr>
              <w:t>Lieu</w:t>
            </w:r>
            <w:r w:rsidR="00DC5FA3">
              <w:rPr>
                <w:b/>
                <w:bCs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D53716" w:rsidRDefault="003E6D0E" w:rsidP="00277666">
            <w:pPr>
              <w:spacing w:after="40"/>
              <w:rPr>
                <w:bCs/>
                <w:i/>
                <w:sz w:val="20"/>
                <w:lang w:val="fr-CH"/>
              </w:rPr>
            </w:pPr>
            <w:r w:rsidRPr="00D53716">
              <w:rPr>
                <w:bCs/>
                <w:i/>
                <w:sz w:val="20"/>
                <w:lang w:val="fr-CH"/>
              </w:rPr>
              <w:t>In</w:t>
            </w:r>
            <w:r w:rsidR="00D53716" w:rsidRPr="00D53716">
              <w:rPr>
                <w:bCs/>
                <w:i/>
                <w:sz w:val="20"/>
                <w:lang w:val="fr-CH"/>
              </w:rPr>
              <w:t>di</w:t>
            </w:r>
            <w:r w:rsidR="00D53716">
              <w:rPr>
                <w:bCs/>
                <w:i/>
                <w:sz w:val="20"/>
                <w:lang w:val="fr-CH"/>
              </w:rPr>
              <w:t>quer les lieux en lien avec les réponses dans le cadre de cette analyse</w:t>
            </w:r>
          </w:p>
          <w:p w:rsidR="00C52BE4" w:rsidRPr="00D53716" w:rsidRDefault="00C52BE4" w:rsidP="00277666">
            <w:pPr>
              <w:spacing w:after="40"/>
              <w:rPr>
                <w:bCs/>
                <w:i/>
                <w:sz w:val="20"/>
                <w:lang w:val="fr-CH"/>
              </w:rPr>
            </w:pPr>
            <w:r>
              <w:rPr>
                <w:bCs/>
                <w:i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Cs/>
                <w:i/>
                <w:sz w:val="20"/>
                <w:lang w:val="en-GB"/>
              </w:rPr>
              <w:instrText xml:space="preserve"> FORMTEXT </w:instrText>
            </w:r>
            <w:r>
              <w:rPr>
                <w:bCs/>
                <w:i/>
                <w:sz w:val="20"/>
                <w:lang w:val="en-GB"/>
              </w:rPr>
            </w:r>
            <w:r>
              <w:rPr>
                <w:bCs/>
                <w:i/>
                <w:sz w:val="20"/>
                <w:lang w:val="en-GB"/>
              </w:rPr>
              <w:fldChar w:fldCharType="separate"/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sz w:val="20"/>
                <w:lang w:val="en-GB"/>
              </w:rPr>
              <w:fldChar w:fldCharType="end"/>
            </w:r>
            <w:bookmarkEnd w:id="11"/>
          </w:p>
        </w:tc>
      </w:tr>
      <w:tr w:rsidR="00DC5FA3" w:rsidRPr="00AF60CA" w:rsidTr="009E15D0">
        <w:trPr>
          <w:trHeight w:val="1208"/>
        </w:trPr>
        <w:tc>
          <w:tcPr>
            <w:tcW w:w="1452" w:type="dxa"/>
            <w:shd w:val="clear" w:color="auto" w:fill="FFC000"/>
          </w:tcPr>
          <w:p w:rsidR="00DC5FA3" w:rsidRDefault="00D53716" w:rsidP="00277666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  <w:r>
              <w:rPr>
                <w:b/>
                <w:bCs/>
                <w:i/>
                <w:sz w:val="20"/>
                <w:lang w:val="en-GB"/>
              </w:rPr>
              <w:t>Personnel</w:t>
            </w:r>
          </w:p>
        </w:tc>
        <w:tc>
          <w:tcPr>
            <w:tcW w:w="8647" w:type="dxa"/>
            <w:shd w:val="clear" w:color="auto" w:fill="auto"/>
          </w:tcPr>
          <w:p w:rsidR="00DC5FA3" w:rsidRPr="00D53716" w:rsidRDefault="00D53716" w:rsidP="00277666">
            <w:pPr>
              <w:spacing w:after="40"/>
              <w:rPr>
                <w:bCs/>
                <w:i/>
                <w:sz w:val="20"/>
                <w:lang w:val="fr-CH"/>
              </w:rPr>
            </w:pPr>
            <w:r w:rsidRPr="00D53716">
              <w:rPr>
                <w:bCs/>
                <w:i/>
                <w:sz w:val="20"/>
                <w:lang w:val="fr-CH"/>
              </w:rPr>
              <w:t>Lister toutes les parties prenantes (</w:t>
            </w:r>
            <w:r>
              <w:rPr>
                <w:bCs/>
                <w:i/>
                <w:sz w:val="20"/>
                <w:lang w:val="fr-CH"/>
              </w:rPr>
              <w:t>fo</w:t>
            </w:r>
            <w:r w:rsidRPr="00D53716">
              <w:rPr>
                <w:bCs/>
                <w:i/>
                <w:sz w:val="20"/>
                <w:lang w:val="fr-CH"/>
              </w:rPr>
              <w:t xml:space="preserve">nction, titre, équipe) </w:t>
            </w:r>
            <w:r>
              <w:rPr>
                <w:bCs/>
                <w:i/>
                <w:sz w:val="20"/>
                <w:lang w:val="fr-CH"/>
              </w:rPr>
              <w:t>consulté</w:t>
            </w:r>
            <w:r w:rsidRPr="00D53716">
              <w:rPr>
                <w:bCs/>
                <w:i/>
                <w:sz w:val="20"/>
                <w:lang w:val="fr-CH"/>
              </w:rPr>
              <w:t xml:space="preserve">es pour cette </w:t>
            </w:r>
            <w:r>
              <w:rPr>
                <w:bCs/>
                <w:i/>
                <w:sz w:val="20"/>
                <w:lang w:val="fr-CH"/>
              </w:rPr>
              <w:t xml:space="preserve">analyse et la </w:t>
            </w:r>
            <w:r w:rsidRPr="00D53716">
              <w:rPr>
                <w:bCs/>
                <w:i/>
                <w:sz w:val="20"/>
                <w:lang w:val="fr-CH"/>
              </w:rPr>
              <w:t>méthode de consultation</w:t>
            </w:r>
            <w:r w:rsidR="00EA21B1">
              <w:rPr>
                <w:bCs/>
                <w:i/>
                <w:sz w:val="20"/>
                <w:lang w:val="fr-CH"/>
              </w:rPr>
              <w:t xml:space="preserve"> utilisée</w:t>
            </w:r>
          </w:p>
          <w:p w:rsidR="00C52BE4" w:rsidRPr="00277666" w:rsidRDefault="00C52BE4" w:rsidP="00277666">
            <w:pPr>
              <w:spacing w:after="40"/>
              <w:rPr>
                <w:bCs/>
                <w:i/>
                <w:sz w:val="20"/>
                <w:lang w:val="en-GB"/>
              </w:rPr>
            </w:pPr>
            <w:r>
              <w:rPr>
                <w:bCs/>
                <w:i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Cs/>
                <w:i/>
                <w:sz w:val="20"/>
                <w:lang w:val="en-GB"/>
              </w:rPr>
              <w:instrText xml:space="preserve"> FORMTEXT </w:instrText>
            </w:r>
            <w:r>
              <w:rPr>
                <w:bCs/>
                <w:i/>
                <w:sz w:val="20"/>
                <w:lang w:val="en-GB"/>
              </w:rPr>
            </w:r>
            <w:r>
              <w:rPr>
                <w:bCs/>
                <w:i/>
                <w:sz w:val="20"/>
                <w:lang w:val="en-GB"/>
              </w:rPr>
              <w:fldChar w:fldCharType="separate"/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sz w:val="20"/>
                <w:lang w:val="en-GB"/>
              </w:rPr>
              <w:fldChar w:fldCharType="end"/>
            </w:r>
            <w:bookmarkEnd w:id="12"/>
          </w:p>
        </w:tc>
      </w:tr>
      <w:tr w:rsidR="00DC5FA3" w:rsidRPr="00AF60CA" w:rsidTr="000359CD">
        <w:trPr>
          <w:trHeight w:val="1539"/>
        </w:trPr>
        <w:tc>
          <w:tcPr>
            <w:tcW w:w="1452" w:type="dxa"/>
            <w:shd w:val="clear" w:color="auto" w:fill="FFC000"/>
          </w:tcPr>
          <w:p w:rsidR="00DC5FA3" w:rsidRPr="00D53716" w:rsidRDefault="00D53716" w:rsidP="00277666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D53716">
              <w:rPr>
                <w:b/>
                <w:bCs/>
                <w:i/>
                <w:sz w:val="20"/>
                <w:lang w:val="fr-CH"/>
              </w:rPr>
              <w:t>Partenaires et autres parties prenantes</w:t>
            </w:r>
          </w:p>
        </w:tc>
        <w:tc>
          <w:tcPr>
            <w:tcW w:w="8647" w:type="dxa"/>
            <w:shd w:val="clear" w:color="auto" w:fill="auto"/>
          </w:tcPr>
          <w:p w:rsidR="00DC5FA3" w:rsidRPr="00D53716" w:rsidRDefault="00D53716" w:rsidP="00D62D03">
            <w:pPr>
              <w:spacing w:after="40"/>
              <w:rPr>
                <w:bCs/>
                <w:i/>
                <w:sz w:val="20"/>
                <w:lang w:val="fr-CH"/>
              </w:rPr>
            </w:pPr>
            <w:r w:rsidRPr="00D53716">
              <w:rPr>
                <w:bCs/>
                <w:i/>
                <w:sz w:val="20"/>
                <w:lang w:val="fr-CH"/>
              </w:rPr>
              <w:t>Lister toutes les parties prenantes extern</w:t>
            </w:r>
            <w:r>
              <w:rPr>
                <w:bCs/>
                <w:i/>
                <w:sz w:val="20"/>
                <w:lang w:val="fr-CH"/>
              </w:rPr>
              <w:t>e</w:t>
            </w:r>
            <w:r w:rsidRPr="00D53716">
              <w:rPr>
                <w:bCs/>
                <w:i/>
                <w:sz w:val="20"/>
                <w:lang w:val="fr-CH"/>
              </w:rPr>
              <w:t xml:space="preserve">s </w:t>
            </w:r>
            <w:r>
              <w:rPr>
                <w:bCs/>
                <w:i/>
                <w:sz w:val="20"/>
                <w:lang w:val="fr-CH"/>
              </w:rPr>
              <w:t>consulté</w:t>
            </w:r>
            <w:r w:rsidRPr="00D53716">
              <w:rPr>
                <w:bCs/>
                <w:i/>
                <w:sz w:val="20"/>
                <w:lang w:val="fr-CH"/>
              </w:rPr>
              <w:t xml:space="preserve">es </w:t>
            </w:r>
            <w:r>
              <w:rPr>
                <w:bCs/>
                <w:i/>
                <w:sz w:val="20"/>
                <w:lang w:val="fr-CH"/>
              </w:rPr>
              <w:t xml:space="preserve">(surtout les partenaires) </w:t>
            </w:r>
            <w:r w:rsidRPr="00D53716">
              <w:rPr>
                <w:bCs/>
                <w:i/>
                <w:sz w:val="20"/>
                <w:lang w:val="fr-CH"/>
              </w:rPr>
              <w:t>dans</w:t>
            </w:r>
            <w:r>
              <w:rPr>
                <w:bCs/>
                <w:i/>
                <w:sz w:val="20"/>
                <w:lang w:val="fr-CH"/>
              </w:rPr>
              <w:t xml:space="preserve"> le cadre de cette ana</w:t>
            </w:r>
            <w:r w:rsidRPr="00D53716">
              <w:rPr>
                <w:bCs/>
                <w:i/>
                <w:sz w:val="20"/>
                <w:lang w:val="fr-CH"/>
              </w:rPr>
              <w:t>l</w:t>
            </w:r>
            <w:r>
              <w:rPr>
                <w:bCs/>
                <w:i/>
                <w:sz w:val="20"/>
                <w:lang w:val="fr-CH"/>
              </w:rPr>
              <w:t>y</w:t>
            </w:r>
            <w:r w:rsidRPr="00D53716">
              <w:rPr>
                <w:bCs/>
                <w:i/>
                <w:sz w:val="20"/>
                <w:lang w:val="fr-CH"/>
              </w:rPr>
              <w:t>se</w:t>
            </w:r>
            <w:r>
              <w:rPr>
                <w:bCs/>
                <w:i/>
                <w:sz w:val="20"/>
                <w:lang w:val="fr-CH"/>
              </w:rPr>
              <w:t xml:space="preserve"> et la méthode de consultation ; </w:t>
            </w:r>
            <w:r w:rsidRPr="00D53716">
              <w:rPr>
                <w:bCs/>
                <w:i/>
                <w:sz w:val="20"/>
                <w:lang w:val="fr-CH"/>
              </w:rPr>
              <w:t>surtout</w:t>
            </w:r>
            <w:r w:rsidR="00AC54D5">
              <w:rPr>
                <w:bCs/>
                <w:i/>
                <w:sz w:val="20"/>
                <w:lang w:val="fr-CH"/>
              </w:rPr>
              <w:t xml:space="preserve"> : </w:t>
            </w:r>
            <w:r w:rsidRPr="00D53716">
              <w:rPr>
                <w:bCs/>
                <w:i/>
                <w:sz w:val="20"/>
                <w:lang w:val="fr-CH"/>
              </w:rPr>
              <w:t xml:space="preserve"> identifier les </w:t>
            </w:r>
            <w:r>
              <w:rPr>
                <w:bCs/>
                <w:i/>
                <w:sz w:val="20"/>
                <w:lang w:val="fr-CH"/>
              </w:rPr>
              <w:t>partenaires.</w:t>
            </w:r>
          </w:p>
          <w:p w:rsidR="00C52BE4" w:rsidRPr="00277666" w:rsidRDefault="00C52BE4" w:rsidP="00D62D03">
            <w:pPr>
              <w:spacing w:after="40"/>
              <w:rPr>
                <w:bCs/>
                <w:i/>
                <w:sz w:val="20"/>
                <w:lang w:val="en-GB"/>
              </w:rPr>
            </w:pPr>
            <w:r>
              <w:rPr>
                <w:bCs/>
                <w:i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Cs/>
                <w:i/>
                <w:sz w:val="20"/>
                <w:lang w:val="en-GB"/>
              </w:rPr>
              <w:instrText xml:space="preserve"> FORMTEXT </w:instrText>
            </w:r>
            <w:r>
              <w:rPr>
                <w:bCs/>
                <w:i/>
                <w:sz w:val="20"/>
                <w:lang w:val="en-GB"/>
              </w:rPr>
            </w:r>
            <w:r>
              <w:rPr>
                <w:bCs/>
                <w:i/>
                <w:sz w:val="20"/>
                <w:lang w:val="en-GB"/>
              </w:rPr>
              <w:fldChar w:fldCharType="separate"/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noProof/>
                <w:sz w:val="20"/>
                <w:lang w:val="en-GB"/>
              </w:rPr>
              <w:t> </w:t>
            </w:r>
            <w:r>
              <w:rPr>
                <w:bCs/>
                <w:i/>
                <w:sz w:val="20"/>
                <w:lang w:val="en-GB"/>
              </w:rPr>
              <w:fldChar w:fldCharType="end"/>
            </w:r>
            <w:bookmarkEnd w:id="13"/>
          </w:p>
        </w:tc>
      </w:tr>
    </w:tbl>
    <w:p w:rsidR="00F91490" w:rsidRDefault="00F91490" w:rsidP="00F91490">
      <w:pPr>
        <w:spacing w:before="0" w:after="80" w:line="240" w:lineRule="auto"/>
        <w:jc w:val="both"/>
        <w:rPr>
          <w:iCs/>
          <w:lang w:val="en-GB"/>
        </w:rPr>
      </w:pPr>
    </w:p>
    <w:p w:rsidR="00C13CB0" w:rsidRPr="006C1960" w:rsidRDefault="00F451A1" w:rsidP="00C81A1F">
      <w:pPr>
        <w:rPr>
          <w:iCs/>
          <w:lang w:val="en-GB"/>
        </w:rPr>
      </w:pPr>
      <w:r>
        <w:rPr>
          <w:rFonts w:asciiTheme="minorHAnsi" w:hAnsiTheme="minorHAnsi"/>
          <w:b/>
          <w:bCs/>
          <w:color w:val="CD2E5D"/>
          <w:sz w:val="36"/>
          <w:szCs w:val="48"/>
          <w:lang w:val="en-GB"/>
        </w:rPr>
        <w:br w:type="page"/>
      </w:r>
      <w:r w:rsidR="00AB0449" w:rsidRPr="00690C98">
        <w:rPr>
          <w:rFonts w:asciiTheme="minorHAnsi" w:hAnsiTheme="minorHAnsi"/>
          <w:b/>
          <w:bCs/>
          <w:color w:val="CD2E5D"/>
          <w:sz w:val="36"/>
          <w:szCs w:val="48"/>
          <w:lang w:val="en-GB"/>
        </w:rPr>
        <w:lastRenderedPageBreak/>
        <w:t xml:space="preserve">SECTION 3: </w:t>
      </w:r>
      <w:r w:rsidR="000359CD">
        <w:rPr>
          <w:rFonts w:asciiTheme="minorHAnsi" w:hAnsiTheme="minorHAnsi"/>
          <w:b/>
          <w:bCs/>
          <w:color w:val="CD2E5D"/>
          <w:sz w:val="36"/>
          <w:szCs w:val="48"/>
          <w:lang w:val="en-GB"/>
        </w:rPr>
        <w:t xml:space="preserve">Questions &amp; </w:t>
      </w:r>
      <w:r w:rsidR="002B2C24">
        <w:rPr>
          <w:rFonts w:asciiTheme="minorHAnsi" w:hAnsiTheme="minorHAnsi"/>
          <w:b/>
          <w:bCs/>
          <w:color w:val="CD2E5D"/>
          <w:sz w:val="36"/>
          <w:szCs w:val="48"/>
          <w:lang w:val="en-GB"/>
        </w:rPr>
        <w:t>Notations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3"/>
        <w:gridCol w:w="7074"/>
        <w:gridCol w:w="567"/>
        <w:gridCol w:w="567"/>
        <w:gridCol w:w="567"/>
        <w:gridCol w:w="851"/>
      </w:tblGrid>
      <w:tr w:rsidR="00E6001B" w:rsidRPr="00AF60CA" w:rsidTr="00D46998">
        <w:trPr>
          <w:trHeight w:val="745"/>
          <w:tblHeader/>
        </w:trPr>
        <w:tc>
          <w:tcPr>
            <w:tcW w:w="568" w:type="dxa"/>
            <w:shd w:val="clear" w:color="auto" w:fill="FFC000"/>
            <w:hideMark/>
          </w:tcPr>
          <w:p w:rsidR="00E6001B" w:rsidRPr="00EA27E8" w:rsidRDefault="00E6001B" w:rsidP="00E6001B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  <w:r>
              <w:rPr>
                <w:b/>
                <w:bCs/>
                <w:i/>
                <w:sz w:val="20"/>
                <w:lang w:val="en-GB"/>
              </w:rPr>
              <w:t xml:space="preserve">Ref </w:t>
            </w:r>
            <w:r>
              <w:rPr>
                <w:rStyle w:val="EndnoteReference"/>
                <w:b/>
                <w:bCs/>
                <w:i/>
                <w:sz w:val="20"/>
                <w:lang w:val="en-GB"/>
              </w:rPr>
              <w:endnoteReference w:id="1"/>
            </w:r>
          </w:p>
        </w:tc>
        <w:tc>
          <w:tcPr>
            <w:tcW w:w="7087" w:type="dxa"/>
            <w:gridSpan w:val="2"/>
            <w:shd w:val="clear" w:color="auto" w:fill="FFC000"/>
            <w:hideMark/>
          </w:tcPr>
          <w:p w:rsidR="00E6001B" w:rsidRPr="00EA27E8" w:rsidRDefault="00EA21B1" w:rsidP="00E6001B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  <w:r>
              <w:rPr>
                <w:b/>
                <w:bCs/>
                <w:i/>
                <w:sz w:val="20"/>
                <w:lang w:val="en-GB"/>
              </w:rPr>
              <w:t>Indicateurs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E6001B" w:rsidRPr="00F56816" w:rsidRDefault="00AC54D5" w:rsidP="00AC54D5">
            <w:pPr>
              <w:spacing w:after="40"/>
              <w:jc w:val="center"/>
              <w:rPr>
                <w:rFonts w:ascii="Arial Narrow" w:hAnsi="Arial Narrow"/>
                <w:b/>
                <w:bCs/>
                <w:sz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lang w:val="en-GB"/>
              </w:rPr>
              <w:t>RA</w:t>
            </w:r>
            <w:r w:rsidR="00EA21B1">
              <w:rPr>
                <w:rFonts w:ascii="Arial Narrow" w:hAnsi="Arial Narrow"/>
                <w:b/>
                <w:bCs/>
                <w:sz w:val="16"/>
                <w:lang w:val="en-GB"/>
              </w:rPr>
              <w:t>R Léger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E6001B" w:rsidRPr="00F56816" w:rsidRDefault="00AC54D5" w:rsidP="00AC54D5">
            <w:pPr>
              <w:spacing w:after="40"/>
              <w:jc w:val="center"/>
              <w:rPr>
                <w:rFonts w:ascii="Arial Narrow" w:hAnsi="Arial Narrow"/>
                <w:b/>
                <w:bCs/>
                <w:sz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lang w:val="en-GB"/>
              </w:rPr>
              <w:t>RA</w:t>
            </w:r>
            <w:r w:rsidR="00E6001B">
              <w:rPr>
                <w:rFonts w:ascii="Arial Narrow" w:hAnsi="Arial Narrow"/>
                <w:b/>
                <w:bCs/>
                <w:sz w:val="16"/>
                <w:lang w:val="en-GB"/>
              </w:rPr>
              <w:t>R</w:t>
            </w:r>
            <w:r w:rsidR="00EA21B1">
              <w:rPr>
                <w:rFonts w:ascii="Arial Narrow" w:hAnsi="Arial Narrow"/>
                <w:b/>
                <w:bCs/>
                <w:sz w:val="16"/>
                <w:lang w:val="en-GB"/>
              </w:rPr>
              <w:t xml:space="preserve"> </w:t>
            </w:r>
            <w:r w:rsidR="00802423">
              <w:rPr>
                <w:rFonts w:ascii="Arial Narrow" w:hAnsi="Arial Narrow"/>
                <w:b/>
                <w:bCs/>
                <w:sz w:val="16"/>
                <w:lang w:val="en-GB"/>
              </w:rPr>
              <w:t>B</w:t>
            </w:r>
            <w:r w:rsidR="00C81A1F">
              <w:rPr>
                <w:rFonts w:ascii="Arial Narrow" w:hAnsi="Arial Narrow"/>
                <w:b/>
                <w:bCs/>
                <w:sz w:val="16"/>
                <w:lang w:val="en-GB"/>
              </w:rPr>
              <w:t>asique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E6001B" w:rsidRPr="00F56816" w:rsidRDefault="00AC54D5" w:rsidP="00AC54D5">
            <w:pPr>
              <w:spacing w:after="40"/>
              <w:jc w:val="center"/>
              <w:rPr>
                <w:rFonts w:ascii="Arial Narrow" w:hAnsi="Arial Narrow"/>
                <w:b/>
                <w:bCs/>
                <w:sz w:val="16"/>
                <w:lang w:val="en-GB"/>
              </w:rPr>
            </w:pPr>
            <w:r>
              <w:rPr>
                <w:rFonts w:ascii="Arial Narrow" w:hAnsi="Arial Narrow"/>
                <w:b/>
                <w:bCs/>
                <w:sz w:val="16"/>
                <w:lang w:val="en-GB"/>
              </w:rPr>
              <w:t>RA</w:t>
            </w:r>
            <w:r w:rsidR="00802423">
              <w:rPr>
                <w:rFonts w:ascii="Arial Narrow" w:hAnsi="Arial Narrow"/>
                <w:b/>
                <w:bCs/>
                <w:sz w:val="16"/>
                <w:lang w:val="en-GB"/>
              </w:rPr>
              <w:t>R E</w:t>
            </w:r>
            <w:r w:rsidR="00EA21B1">
              <w:rPr>
                <w:rFonts w:ascii="Arial Narrow" w:hAnsi="Arial Narrow"/>
                <w:b/>
                <w:bCs/>
                <w:sz w:val="16"/>
                <w:lang w:val="en-GB"/>
              </w:rPr>
              <w:t>tendu</w:t>
            </w:r>
          </w:p>
        </w:tc>
        <w:tc>
          <w:tcPr>
            <w:tcW w:w="851" w:type="dxa"/>
            <w:shd w:val="clear" w:color="auto" w:fill="FFC000"/>
            <w:vAlign w:val="center"/>
            <w:hideMark/>
          </w:tcPr>
          <w:p w:rsidR="00E6001B" w:rsidRPr="00AF60CA" w:rsidRDefault="00EA21B1" w:rsidP="00AC54D5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Note</w:t>
            </w:r>
          </w:p>
        </w:tc>
      </w:tr>
      <w:tr w:rsidR="00E6001B" w:rsidRPr="00902648" w:rsidTr="00F34579">
        <w:trPr>
          <w:trHeight w:val="128"/>
        </w:trPr>
        <w:tc>
          <w:tcPr>
            <w:tcW w:w="10207" w:type="dxa"/>
            <w:gridSpan w:val="7"/>
            <w:tcBorders>
              <w:top w:val="single" w:sz="4" w:space="0" w:color="auto"/>
            </w:tcBorders>
            <w:shd w:val="clear" w:color="auto" w:fill="CD2E5D"/>
          </w:tcPr>
          <w:p w:rsidR="00E6001B" w:rsidRPr="00031A2F" w:rsidRDefault="00031A2F" w:rsidP="003E7DB9">
            <w:pPr>
              <w:spacing w:after="40"/>
              <w:rPr>
                <w:b/>
                <w:bCs/>
                <w:i/>
                <w:color w:val="FFFFFF" w:themeColor="background1"/>
                <w:lang w:val="fr-CH"/>
              </w:rPr>
            </w:pPr>
            <w:r w:rsidRPr="00031A2F">
              <w:rPr>
                <w:b/>
                <w:bCs/>
                <w:i/>
                <w:color w:val="FFFFFF" w:themeColor="background1"/>
                <w:lang w:val="fr-CH"/>
              </w:rPr>
              <w:t xml:space="preserve">1. </w:t>
            </w:r>
            <w:r w:rsidR="003E7DB9">
              <w:rPr>
                <w:b/>
                <w:bCs/>
                <w:i/>
                <w:color w:val="FFFFFF" w:themeColor="background1"/>
                <w:lang w:val="fr-CH"/>
              </w:rPr>
              <w:t>Les c</w:t>
            </w:r>
            <w:r w:rsidRPr="00031A2F">
              <w:rPr>
                <w:b/>
                <w:bCs/>
                <w:i/>
                <w:color w:val="FFFFFF" w:themeColor="background1"/>
                <w:lang w:val="fr-CH"/>
              </w:rPr>
              <w:t>ommunautés et persones</w:t>
            </w:r>
            <w:r w:rsidR="003E7DB9">
              <w:rPr>
                <w:b/>
                <w:bCs/>
                <w:i/>
                <w:color w:val="FFFFFF" w:themeColor="background1"/>
                <w:lang w:val="fr-CH"/>
              </w:rPr>
              <w:t xml:space="preserve"> affectées par les crises reçoivent une assistance adaptée et appropriée à leurs besoins.</w:t>
            </w:r>
          </w:p>
        </w:tc>
      </w:tr>
      <w:tr w:rsidR="00E6001B" w:rsidRPr="002D7A6A" w:rsidTr="00D46998">
        <w:trPr>
          <w:trHeight w:val="579"/>
        </w:trPr>
        <w:tc>
          <w:tcPr>
            <w:tcW w:w="568" w:type="dxa"/>
            <w:vMerge w:val="restart"/>
            <w:hideMark/>
          </w:tcPr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1.1</w:t>
            </w: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1.2</w:t>
            </w: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GM</w:t>
            </w: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GD</w:t>
            </w: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SEA</w:t>
            </w:r>
          </w:p>
        </w:tc>
        <w:tc>
          <w:tcPr>
            <w:tcW w:w="7087" w:type="dxa"/>
            <w:gridSpan w:val="2"/>
            <w:hideMark/>
          </w:tcPr>
          <w:p w:rsidR="00E6001B" w:rsidRPr="009B7375" w:rsidRDefault="00031A2F" w:rsidP="00731474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9B7375"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</w:t>
            </w:r>
            <w:r w:rsidR="009B7375" w:rsidRPr="009B7375">
              <w:rPr>
                <w:i/>
                <w:color w:val="984806" w:themeColor="accent6" w:themeShade="80"/>
                <w:sz w:val="20"/>
                <w:lang w:val="fr-CH"/>
              </w:rPr>
              <w:t xml:space="preserve">CARE </w:t>
            </w:r>
            <w:r w:rsidR="00731474">
              <w:rPr>
                <w:i/>
                <w:color w:val="984806" w:themeColor="accent6" w:themeShade="80"/>
                <w:sz w:val="20"/>
                <w:lang w:val="fr-CH"/>
              </w:rPr>
              <w:t xml:space="preserve">répond </w:t>
            </w:r>
            <w:r w:rsidRPr="009B7375">
              <w:rPr>
                <w:i/>
                <w:color w:val="984806" w:themeColor="accent6" w:themeShade="80"/>
                <w:sz w:val="20"/>
                <w:lang w:val="fr-CH"/>
              </w:rPr>
              <w:t xml:space="preserve"> </w:t>
            </w:r>
            <w:r w:rsidR="00731474">
              <w:rPr>
                <w:i/>
                <w:color w:val="984806" w:themeColor="accent6" w:themeShade="80"/>
                <w:sz w:val="20"/>
                <w:lang w:val="fr-CH"/>
              </w:rPr>
              <w:t xml:space="preserve">aux </w:t>
            </w:r>
            <w:r w:rsidRPr="009B7375">
              <w:rPr>
                <w:i/>
                <w:color w:val="984806" w:themeColor="accent6" w:themeShade="80"/>
                <w:sz w:val="20"/>
                <w:lang w:val="fr-CH"/>
              </w:rPr>
              <w:t>besoins</w:t>
            </w:r>
            <w:r w:rsidR="009B7375" w:rsidRPr="009B7375">
              <w:rPr>
                <w:i/>
                <w:color w:val="984806" w:themeColor="accent6" w:themeShade="80"/>
                <w:sz w:val="20"/>
                <w:lang w:val="fr-CH"/>
              </w:rPr>
              <w:t>, risques, vulnérabilités et capacités identifié</w:t>
            </w:r>
            <w:r w:rsidRPr="009B7375">
              <w:rPr>
                <w:i/>
                <w:color w:val="984806" w:themeColor="accent6" w:themeShade="80"/>
                <w:sz w:val="20"/>
                <w:lang w:val="fr-CH"/>
              </w:rPr>
              <w:t xml:space="preserve">s de façon claire et </w:t>
            </w:r>
            <w:r w:rsidR="009B7375">
              <w:rPr>
                <w:i/>
                <w:color w:val="984806" w:themeColor="accent6" w:themeShade="80"/>
                <w:sz w:val="20"/>
                <w:lang w:val="fr-CH"/>
              </w:rPr>
              <w:t>impartiale ?</w:t>
            </w:r>
          </w:p>
        </w:tc>
        <w:tc>
          <w:tcPr>
            <w:tcW w:w="567" w:type="dxa"/>
            <w:vAlign w:val="center"/>
          </w:tcPr>
          <w:p w:rsidR="00E6001B" w:rsidRPr="007200AB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 w:rsidRPr="007200AB"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E6001B" w:rsidRPr="007200AB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 w:rsidRPr="007200AB"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E6001B" w:rsidRPr="007200AB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 w:rsidRPr="007200AB"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  <w:vAlign w:val="center"/>
          </w:tcPr>
          <w:p w:rsidR="00E6001B" w:rsidRPr="002D7A6A" w:rsidRDefault="00E42316" w:rsidP="00E42316">
            <w:pPr>
              <w:spacing w:after="4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E6001B" w:rsidRPr="00AF60CA" w:rsidTr="009778AB">
        <w:trPr>
          <w:trHeight w:val="844"/>
        </w:trPr>
        <w:tc>
          <w:tcPr>
            <w:tcW w:w="568" w:type="dxa"/>
            <w:vMerge/>
          </w:tcPr>
          <w:p w:rsidR="00E6001B" w:rsidRPr="00EA27E8" w:rsidRDefault="00E6001B" w:rsidP="00E6001B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E6001B" w:rsidRPr="004622E1" w:rsidRDefault="009B7375" w:rsidP="00E6001B">
            <w:pPr>
              <w:spacing w:after="40"/>
              <w:rPr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E6001B" w:rsidRPr="003E7DB9" w:rsidTr="00D46998">
        <w:trPr>
          <w:trHeight w:val="226"/>
        </w:trPr>
        <w:tc>
          <w:tcPr>
            <w:tcW w:w="568" w:type="dxa"/>
            <w:vMerge w:val="restart"/>
          </w:tcPr>
          <w:p w:rsidR="00E6001B" w:rsidRDefault="00E6001B" w:rsidP="00E6001B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  <w:r w:rsidRPr="00EA27E8">
              <w:rPr>
                <w:b/>
                <w:bCs/>
                <w:i/>
                <w:sz w:val="20"/>
                <w:lang w:val="en-GB"/>
              </w:rPr>
              <w:t>1.3</w:t>
            </w:r>
          </w:p>
          <w:p w:rsidR="00E6001B" w:rsidRDefault="00E6001B" w:rsidP="00E6001B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</w:p>
          <w:p w:rsidR="00E6001B" w:rsidRPr="00EA27E8" w:rsidRDefault="00E6001B" w:rsidP="00E6001B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  <w:r>
              <w:rPr>
                <w:b/>
                <w:bCs/>
                <w:i/>
                <w:sz w:val="20"/>
                <w:lang w:val="en-GB"/>
              </w:rPr>
              <w:t>GM</w:t>
            </w:r>
          </w:p>
        </w:tc>
        <w:tc>
          <w:tcPr>
            <w:tcW w:w="7087" w:type="dxa"/>
            <w:gridSpan w:val="2"/>
          </w:tcPr>
          <w:p w:rsidR="00E6001B" w:rsidRPr="00EF685C" w:rsidRDefault="00EF685C" w:rsidP="003E7DB9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EF685C"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CARE adapte </w:t>
            </w:r>
            <w:r w:rsidR="003E7DB9">
              <w:rPr>
                <w:i/>
                <w:color w:val="984806" w:themeColor="accent6" w:themeShade="80"/>
                <w:sz w:val="20"/>
                <w:lang w:val="fr-CH"/>
              </w:rPr>
              <w:t>les programmes en fonction de l’évolution des besoins, des capacités et du contexte ?</w:t>
            </w:r>
          </w:p>
        </w:tc>
        <w:tc>
          <w:tcPr>
            <w:tcW w:w="567" w:type="dxa"/>
            <w:vAlign w:val="center"/>
          </w:tcPr>
          <w:p w:rsidR="00E6001B" w:rsidRPr="00EF685C" w:rsidRDefault="00E6001B" w:rsidP="00E6001B">
            <w:pPr>
              <w:spacing w:after="40"/>
              <w:jc w:val="center"/>
              <w:rPr>
                <w:b/>
                <w:bCs/>
                <w:sz w:val="24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E6001B" w:rsidRPr="003E7DB9" w:rsidRDefault="00E6001B" w:rsidP="00E6001B">
            <w:pPr>
              <w:spacing w:after="40"/>
              <w:jc w:val="center"/>
              <w:rPr>
                <w:b/>
                <w:bCs/>
                <w:sz w:val="24"/>
                <w:lang w:val="fr-CH"/>
              </w:rPr>
            </w:pPr>
            <w:r w:rsidRPr="003E7DB9">
              <w:rPr>
                <w:b/>
                <w:bCs/>
                <w:sz w:val="24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E6001B" w:rsidRPr="003E7DB9" w:rsidRDefault="00E6001B" w:rsidP="00E6001B">
            <w:pPr>
              <w:spacing w:after="40"/>
              <w:jc w:val="center"/>
              <w:rPr>
                <w:b/>
                <w:bCs/>
                <w:sz w:val="24"/>
                <w:lang w:val="fr-CH"/>
              </w:rPr>
            </w:pPr>
            <w:r w:rsidRPr="003E7DB9">
              <w:rPr>
                <w:b/>
                <w:bCs/>
                <w:sz w:val="24"/>
                <w:lang w:val="fr-CH"/>
              </w:rPr>
              <w:t>X</w:t>
            </w:r>
          </w:p>
        </w:tc>
        <w:tc>
          <w:tcPr>
            <w:tcW w:w="851" w:type="dxa"/>
            <w:vAlign w:val="center"/>
          </w:tcPr>
          <w:p w:rsidR="00E6001B" w:rsidRPr="003E7DB9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3E7DB9">
              <w:rPr>
                <w:b/>
                <w:bCs/>
                <w:sz w:val="20"/>
                <w:szCs w:val="20"/>
                <w:highlight w:val="lightGray"/>
                <w:lang w:val="fr-CH"/>
              </w:rPr>
              <w:t>Choisir</w:t>
            </w:r>
          </w:p>
        </w:tc>
      </w:tr>
      <w:tr w:rsidR="00E6001B" w:rsidRPr="003E7DB9" w:rsidTr="009778AB">
        <w:trPr>
          <w:trHeight w:val="908"/>
        </w:trPr>
        <w:tc>
          <w:tcPr>
            <w:tcW w:w="568" w:type="dxa"/>
            <w:vMerge/>
          </w:tcPr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</w:p>
        </w:tc>
        <w:tc>
          <w:tcPr>
            <w:tcW w:w="9639" w:type="dxa"/>
            <w:gridSpan w:val="6"/>
          </w:tcPr>
          <w:p w:rsidR="00E6001B" w:rsidRPr="003E7DB9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3E7DB9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E6001B" w:rsidRPr="00AF60CA" w:rsidTr="00D46998">
        <w:trPr>
          <w:trHeight w:val="536"/>
        </w:trPr>
        <w:tc>
          <w:tcPr>
            <w:tcW w:w="568" w:type="dxa"/>
            <w:vMerge w:val="restart"/>
          </w:tcPr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1.4</w:t>
            </w: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1.5</w:t>
            </w:r>
          </w:p>
          <w:p w:rsidR="007A5D7B" w:rsidRPr="003E7DB9" w:rsidRDefault="007A5D7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1.6</w:t>
            </w: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</w:p>
          <w:p w:rsidR="00E6001B" w:rsidRPr="003E7DB9" w:rsidRDefault="00E6001B" w:rsidP="00E6001B">
            <w:pPr>
              <w:spacing w:after="40"/>
              <w:rPr>
                <w:b/>
                <w:bCs/>
                <w:i/>
                <w:sz w:val="20"/>
                <w:lang w:val="fr-CH"/>
              </w:rPr>
            </w:pPr>
            <w:r w:rsidRPr="003E7DB9">
              <w:rPr>
                <w:b/>
                <w:bCs/>
                <w:i/>
                <w:sz w:val="20"/>
                <w:lang w:val="fr-CH"/>
              </w:rPr>
              <w:t>GD</w:t>
            </w:r>
          </w:p>
        </w:tc>
        <w:tc>
          <w:tcPr>
            <w:tcW w:w="7087" w:type="dxa"/>
            <w:gridSpan w:val="2"/>
          </w:tcPr>
          <w:p w:rsidR="00E6001B" w:rsidRPr="007350E2" w:rsidRDefault="00EF685C" w:rsidP="007350E2">
            <w:pPr>
              <w:spacing w:after="40"/>
              <w:rPr>
                <w:b/>
                <w:i/>
                <w:sz w:val="20"/>
                <w:lang w:val="fr-CH"/>
              </w:rPr>
            </w:pPr>
            <w:r w:rsidRPr="007350E2">
              <w:rPr>
                <w:i/>
                <w:color w:val="984806" w:themeColor="accent6" w:themeShade="80"/>
                <w:sz w:val="20"/>
                <w:lang w:val="fr-CH"/>
              </w:rPr>
              <w:t>Dans quelle mesure les principes directeurs et proc</w:t>
            </w:r>
            <w:r w:rsidR="007350E2" w:rsidRPr="007350E2">
              <w:rPr>
                <w:i/>
                <w:color w:val="984806" w:themeColor="accent6" w:themeShade="80"/>
                <w:sz w:val="20"/>
                <w:lang w:val="fr-CH"/>
              </w:rPr>
              <w:t>é</w:t>
            </w:r>
            <w:r w:rsidRPr="007350E2">
              <w:rPr>
                <w:i/>
                <w:color w:val="984806" w:themeColor="accent6" w:themeShade="80"/>
                <w:sz w:val="20"/>
                <w:lang w:val="fr-CH"/>
              </w:rPr>
              <w:t xml:space="preserve">dures </w:t>
            </w:r>
            <w:r w:rsidR="007350E2" w:rsidRPr="007350E2">
              <w:rPr>
                <w:i/>
                <w:color w:val="984806" w:themeColor="accent6" w:themeShade="80"/>
                <w:sz w:val="20"/>
                <w:lang w:val="fr-CH"/>
              </w:rPr>
              <w:t xml:space="preserve">de CARE </w:t>
            </w:r>
            <w:r w:rsidR="007350E2">
              <w:rPr>
                <w:i/>
                <w:color w:val="984806" w:themeColor="accent6" w:themeShade="80"/>
                <w:sz w:val="20"/>
                <w:lang w:val="fr-CH"/>
              </w:rPr>
              <w:t>son</w:t>
            </w:r>
            <w:r w:rsidR="007350E2" w:rsidRPr="007350E2">
              <w:rPr>
                <w:i/>
                <w:color w:val="984806" w:themeColor="accent6" w:themeShade="80"/>
                <w:sz w:val="20"/>
                <w:lang w:val="fr-CH"/>
              </w:rPr>
              <w:t>t</w:t>
            </w:r>
            <w:r w:rsidR="007350E2">
              <w:rPr>
                <w:i/>
                <w:color w:val="984806" w:themeColor="accent6" w:themeShade="80"/>
                <w:sz w:val="20"/>
                <w:lang w:val="fr-CH"/>
              </w:rPr>
              <w:t xml:space="preserve"> </w:t>
            </w:r>
            <w:r w:rsidR="007350E2" w:rsidRPr="007350E2">
              <w:rPr>
                <w:i/>
                <w:color w:val="984806" w:themeColor="accent6" w:themeShade="80"/>
                <w:sz w:val="20"/>
                <w:lang w:val="fr-CH"/>
              </w:rPr>
              <w:t>en faveur de l’impartialité, la contextualisation, le genre et la diversité</w:t>
            </w:r>
            <w:r w:rsidR="007350E2">
              <w:rPr>
                <w:i/>
                <w:color w:val="984806" w:themeColor="accent6" w:themeShade="80"/>
                <w:sz w:val="20"/>
                <w:lang w:val="fr-CH"/>
              </w:rPr>
              <w:t> ?</w:t>
            </w:r>
          </w:p>
        </w:tc>
        <w:tc>
          <w:tcPr>
            <w:tcW w:w="567" w:type="dxa"/>
            <w:vAlign w:val="center"/>
          </w:tcPr>
          <w:p w:rsidR="00E6001B" w:rsidRPr="00902648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6001B" w:rsidRPr="00902648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E6001B" w:rsidRPr="00972190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E6001B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E6001B" w:rsidRPr="00AF60CA" w:rsidTr="009778AB">
        <w:trPr>
          <w:trHeight w:val="879"/>
        </w:trPr>
        <w:tc>
          <w:tcPr>
            <w:tcW w:w="568" w:type="dxa"/>
            <w:vMerge/>
          </w:tcPr>
          <w:p w:rsidR="00E6001B" w:rsidRPr="00EA27E8" w:rsidRDefault="00E6001B" w:rsidP="00E6001B">
            <w:pPr>
              <w:spacing w:after="40"/>
              <w:rPr>
                <w:b/>
                <w:bCs/>
                <w:i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E6001B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E6001B" w:rsidRPr="00902648" w:rsidTr="00F34579">
        <w:trPr>
          <w:trHeight w:val="221"/>
        </w:trPr>
        <w:tc>
          <w:tcPr>
            <w:tcW w:w="10207" w:type="dxa"/>
            <w:gridSpan w:val="7"/>
            <w:shd w:val="clear" w:color="auto" w:fill="CD2E5D"/>
            <w:hideMark/>
          </w:tcPr>
          <w:p w:rsidR="00E6001B" w:rsidRPr="00E42316" w:rsidRDefault="00E42316" w:rsidP="003E7DB9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2.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Les c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>ommun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autés et personnes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af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fectées par les 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>crise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s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ont 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>accès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à temps à 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>l’assistance humanitai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 xml:space="preserve">re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dont elles ont besoin.</w:t>
            </w:r>
          </w:p>
        </w:tc>
      </w:tr>
      <w:tr w:rsidR="00E6001B" w:rsidRPr="007350E2" w:rsidTr="00D46998">
        <w:trPr>
          <w:trHeight w:val="561"/>
        </w:trPr>
        <w:tc>
          <w:tcPr>
            <w:tcW w:w="568" w:type="dxa"/>
            <w:vMerge w:val="restart"/>
          </w:tcPr>
          <w:p w:rsidR="00E6001B" w:rsidRPr="00E42316" w:rsidRDefault="00E6001B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2.1</w:t>
            </w:r>
          </w:p>
          <w:p w:rsidR="00E6001B" w:rsidRPr="00E42316" w:rsidRDefault="00E6001B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2.4</w:t>
            </w:r>
          </w:p>
          <w:p w:rsidR="00E6001B" w:rsidRPr="00E42316" w:rsidRDefault="00E6001B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  <w:p w:rsidR="00E6001B" w:rsidRPr="00E42316" w:rsidRDefault="00E6001B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GM</w:t>
            </w:r>
          </w:p>
          <w:p w:rsidR="00E6001B" w:rsidRPr="00E42316" w:rsidRDefault="00E6001B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SEA</w:t>
            </w:r>
          </w:p>
        </w:tc>
        <w:tc>
          <w:tcPr>
            <w:tcW w:w="7087" w:type="dxa"/>
            <w:gridSpan w:val="2"/>
          </w:tcPr>
          <w:p w:rsidR="00E6001B" w:rsidRPr="007350E2" w:rsidRDefault="007350E2" w:rsidP="007350E2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7350E2"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les interventions de CARE sont sécurisées, accessibles aux populations affectées (femmes et filles en particulier) ? </w:t>
            </w:r>
          </w:p>
        </w:tc>
        <w:tc>
          <w:tcPr>
            <w:tcW w:w="567" w:type="dxa"/>
            <w:vAlign w:val="center"/>
          </w:tcPr>
          <w:p w:rsidR="00E6001B" w:rsidRPr="007350E2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7350E2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E6001B" w:rsidRPr="007350E2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7350E2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E6001B" w:rsidRPr="007350E2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7350E2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E6001B" w:rsidRPr="007350E2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E6001B" w:rsidRPr="007350E2" w:rsidTr="00C04FC3">
        <w:trPr>
          <w:trHeight w:val="781"/>
        </w:trPr>
        <w:tc>
          <w:tcPr>
            <w:tcW w:w="568" w:type="dxa"/>
            <w:vMerge/>
          </w:tcPr>
          <w:p w:rsidR="00E6001B" w:rsidRPr="007350E2" w:rsidRDefault="00E6001B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9639" w:type="dxa"/>
            <w:gridSpan w:val="6"/>
          </w:tcPr>
          <w:p w:rsidR="00E6001B" w:rsidRPr="007350E2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7350E2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E6001B" w:rsidRPr="00AF60CA" w:rsidTr="00D46998">
        <w:trPr>
          <w:trHeight w:val="297"/>
        </w:trPr>
        <w:tc>
          <w:tcPr>
            <w:tcW w:w="568" w:type="dxa"/>
            <w:vMerge w:val="restart"/>
          </w:tcPr>
          <w:p w:rsidR="00E6001B" w:rsidRPr="007350E2" w:rsidRDefault="00E6001B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7350E2">
              <w:rPr>
                <w:b/>
                <w:bCs/>
                <w:sz w:val="20"/>
                <w:lang w:val="fr-CH"/>
              </w:rPr>
              <w:t>2.2</w:t>
            </w:r>
          </w:p>
        </w:tc>
        <w:tc>
          <w:tcPr>
            <w:tcW w:w="7087" w:type="dxa"/>
            <w:gridSpan w:val="2"/>
          </w:tcPr>
          <w:p w:rsidR="00E6001B" w:rsidRPr="007350E2" w:rsidRDefault="007350E2" w:rsidP="003E7DB9">
            <w:pPr>
              <w:spacing w:after="40"/>
              <w:rPr>
                <w:b/>
                <w:bCs/>
                <w:sz w:val="20"/>
                <w:lang w:val="fr-CH"/>
              </w:rPr>
            </w:pP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la réponse de CARE est-elle efficace et </w:t>
            </w:r>
            <w:r w:rsidR="003E7DB9">
              <w:rPr>
                <w:i/>
                <w:color w:val="984806" w:themeColor="accent6" w:themeShade="80"/>
                <w:sz w:val="20"/>
                <w:lang w:val="fr-CH"/>
              </w:rPr>
              <w:t>à temps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 ? </w:t>
            </w:r>
          </w:p>
        </w:tc>
        <w:tc>
          <w:tcPr>
            <w:tcW w:w="567" w:type="dxa"/>
            <w:vAlign w:val="center"/>
          </w:tcPr>
          <w:p w:rsidR="00E6001B" w:rsidRPr="007350E2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7350E2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E6001B" w:rsidRPr="007C4CC0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E6001B" w:rsidRPr="007C4CC0" w:rsidRDefault="00E6001B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E6001B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C04FC3">
        <w:trPr>
          <w:trHeight w:val="671"/>
        </w:trPr>
        <w:tc>
          <w:tcPr>
            <w:tcW w:w="568" w:type="dxa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2163A3" w:rsidTr="00D46998">
        <w:trPr>
          <w:trHeight w:val="236"/>
        </w:trPr>
        <w:tc>
          <w:tcPr>
            <w:tcW w:w="568" w:type="dxa"/>
            <w:vMerge w:val="restart"/>
          </w:tcPr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AF60CA">
              <w:rPr>
                <w:b/>
                <w:bCs/>
                <w:sz w:val="20"/>
                <w:lang w:val="en-GB"/>
              </w:rPr>
              <w:t>2.6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8.4</w:t>
            </w:r>
          </w:p>
        </w:tc>
        <w:tc>
          <w:tcPr>
            <w:tcW w:w="7087" w:type="dxa"/>
            <w:gridSpan w:val="2"/>
          </w:tcPr>
          <w:p w:rsidR="009B7375" w:rsidRPr="002163A3" w:rsidRDefault="002163A3" w:rsidP="002163A3">
            <w:pPr>
              <w:spacing w:after="40"/>
              <w:rPr>
                <w:b/>
                <w:sz w:val="20"/>
                <w:lang w:val="fr-CH"/>
              </w:rPr>
            </w:pPr>
            <w:r>
              <w:rPr>
                <w:i/>
                <w:color w:val="984806" w:themeColor="accent6" w:themeShade="80"/>
                <w:sz w:val="20"/>
                <w:lang w:val="fr-CH"/>
              </w:rPr>
              <w:t>Dans quelle mesure la rép</w:t>
            </w:r>
            <w:r w:rsidRPr="002163A3">
              <w:rPr>
                <w:i/>
                <w:color w:val="984806" w:themeColor="accent6" w:themeShade="80"/>
                <w:sz w:val="20"/>
                <w:lang w:val="fr-CH"/>
              </w:rPr>
              <w:t>o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nse de CARE refl</w:t>
            </w:r>
            <w:r w:rsidRPr="002163A3">
              <w:rPr>
                <w:i/>
                <w:color w:val="984806" w:themeColor="accent6" w:themeShade="80"/>
                <w:sz w:val="20"/>
                <w:lang w:val="fr-CH"/>
              </w:rPr>
              <w:t>ète ses capacités organi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sationnelles et ses priorités ?</w:t>
            </w:r>
          </w:p>
        </w:tc>
        <w:tc>
          <w:tcPr>
            <w:tcW w:w="567" w:type="dxa"/>
            <w:vAlign w:val="center"/>
          </w:tcPr>
          <w:p w:rsidR="009B7375" w:rsidRPr="002163A3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2163A3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2163A3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2163A3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9B7375" w:rsidRPr="002163A3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2163A3" w:rsidTr="00C04FC3">
        <w:trPr>
          <w:trHeight w:val="744"/>
        </w:trPr>
        <w:tc>
          <w:tcPr>
            <w:tcW w:w="568" w:type="dxa"/>
            <w:vMerge/>
          </w:tcPr>
          <w:p w:rsidR="009B7375" w:rsidRPr="002163A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9639" w:type="dxa"/>
            <w:gridSpan w:val="6"/>
          </w:tcPr>
          <w:p w:rsidR="009B7375" w:rsidRPr="002163A3" w:rsidRDefault="009B7375" w:rsidP="00DF797A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2163A3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9B7375" w:rsidRPr="00AF60CA" w:rsidTr="00D46998">
        <w:trPr>
          <w:trHeight w:val="431"/>
        </w:trPr>
        <w:tc>
          <w:tcPr>
            <w:tcW w:w="568" w:type="dxa"/>
            <w:vMerge w:val="restart"/>
          </w:tcPr>
          <w:p w:rsidR="009B7375" w:rsidRPr="002163A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2163A3">
              <w:rPr>
                <w:b/>
                <w:bCs/>
                <w:sz w:val="20"/>
                <w:lang w:val="fr-CH"/>
              </w:rPr>
              <w:t>2.5 2.7</w:t>
            </w:r>
          </w:p>
          <w:p w:rsidR="009B7375" w:rsidRPr="002163A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  <w:p w:rsidR="009B7375" w:rsidRPr="002163A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2163A3">
              <w:rPr>
                <w:b/>
                <w:bCs/>
                <w:sz w:val="20"/>
                <w:lang w:val="fr-CH"/>
              </w:rPr>
              <w:t>GM</w:t>
            </w:r>
          </w:p>
        </w:tc>
        <w:tc>
          <w:tcPr>
            <w:tcW w:w="7087" w:type="dxa"/>
            <w:gridSpan w:val="2"/>
          </w:tcPr>
          <w:p w:rsidR="009B7375" w:rsidRPr="00CF5CD8" w:rsidRDefault="00CF5CD8" w:rsidP="00CF5CD8">
            <w:pPr>
              <w:spacing w:after="40"/>
              <w:rPr>
                <w:b/>
                <w:sz w:val="20"/>
                <w:lang w:val="fr-CH"/>
              </w:rPr>
            </w:pPr>
            <w:r w:rsidRPr="00CF5CD8">
              <w:rPr>
                <w:i/>
                <w:color w:val="984806" w:themeColor="accent6" w:themeShade="80"/>
                <w:sz w:val="20"/>
                <w:lang w:val="fr-CH"/>
              </w:rPr>
              <w:t>Dans quelle mesure la supervision,  l’évaluation et le processus de prise de décision de CARE permettent d’adapter et d’améliorer sa réponse d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e façon efficace et ponctuelle ?</w:t>
            </w:r>
          </w:p>
        </w:tc>
        <w:tc>
          <w:tcPr>
            <w:tcW w:w="567" w:type="dxa"/>
            <w:vAlign w:val="center"/>
          </w:tcPr>
          <w:p w:rsidR="009B7375" w:rsidRPr="00CF5CD8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F862CF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F862CF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C04FC3">
        <w:trPr>
          <w:trHeight w:val="769"/>
        </w:trPr>
        <w:tc>
          <w:tcPr>
            <w:tcW w:w="568" w:type="dxa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902648" w:rsidTr="00F34579">
        <w:trPr>
          <w:trHeight w:val="270"/>
        </w:trPr>
        <w:tc>
          <w:tcPr>
            <w:tcW w:w="10207" w:type="dxa"/>
            <w:gridSpan w:val="7"/>
            <w:shd w:val="clear" w:color="auto" w:fill="CD2E5D"/>
            <w:hideMark/>
          </w:tcPr>
          <w:p w:rsidR="009B7375" w:rsidRPr="00E42316" w:rsidRDefault="00E42316" w:rsidP="003E7DB9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3.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Les c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>ommunaut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és et personnes affectées par les</w:t>
            </w:r>
            <w:r w:rsidRPr="00E4231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crise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s ne sont pas affectées de manière négative par l’action humanitaire et sont mieux préparées, plus resilientes et moins vulnérables grâce à celle-ci.</w:t>
            </w:r>
          </w:p>
        </w:tc>
      </w:tr>
      <w:tr w:rsidR="009B7375" w:rsidRPr="00697F96" w:rsidTr="00D46998">
        <w:trPr>
          <w:trHeight w:val="518"/>
        </w:trPr>
        <w:tc>
          <w:tcPr>
            <w:tcW w:w="568" w:type="dxa"/>
            <w:vMerge w:val="restart"/>
          </w:tcPr>
          <w:p w:rsidR="009B7375" w:rsidRPr="00E42316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3.2</w:t>
            </w:r>
          </w:p>
          <w:p w:rsidR="009B7375" w:rsidRPr="00E42316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3.6-8</w:t>
            </w:r>
          </w:p>
          <w:p w:rsidR="009B7375" w:rsidRPr="00E42316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2.1</w:t>
            </w:r>
          </w:p>
          <w:p w:rsidR="009B7375" w:rsidRPr="00E42316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GM</w:t>
            </w:r>
          </w:p>
          <w:p w:rsidR="009B7375" w:rsidRPr="00E42316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lastRenderedPageBreak/>
              <w:t>GD</w:t>
            </w:r>
          </w:p>
          <w:p w:rsidR="009B7375" w:rsidRPr="00E42316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lang w:val="fr-CH"/>
              </w:rPr>
              <w:t>SEA</w:t>
            </w:r>
          </w:p>
        </w:tc>
        <w:tc>
          <w:tcPr>
            <w:tcW w:w="7087" w:type="dxa"/>
            <w:gridSpan w:val="2"/>
          </w:tcPr>
          <w:p w:rsidR="009B7375" w:rsidRPr="00697F96" w:rsidRDefault="00697F96" w:rsidP="00945AB9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97F96">
              <w:rPr>
                <w:i/>
                <w:color w:val="984806" w:themeColor="accent6" w:themeShade="80"/>
                <w:sz w:val="20"/>
                <w:lang w:val="fr-CH"/>
              </w:rPr>
              <w:lastRenderedPageBreak/>
              <w:t>Dans quelle mesure les principes directeurs et procédures de CARE gui</w:t>
            </w:r>
            <w:r w:rsidR="00AC54D5">
              <w:rPr>
                <w:i/>
                <w:color w:val="984806" w:themeColor="accent6" w:themeShade="80"/>
                <w:sz w:val="20"/>
                <w:lang w:val="fr-CH"/>
              </w:rPr>
              <w:t>dent et apportent du soutien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 xml:space="preserve"> pour</w:t>
            </w:r>
            <w:r w:rsidRPr="00697F96">
              <w:rPr>
                <w:i/>
                <w:color w:val="984806" w:themeColor="accent6" w:themeShade="80"/>
                <w:sz w:val="20"/>
                <w:lang w:val="fr-CH"/>
              </w:rPr>
              <w:t xml:space="preserve"> identifier et agir sur les effets négatifs d</w:t>
            </w:r>
            <w:r w:rsidR="00C42A6E">
              <w:rPr>
                <w:i/>
                <w:color w:val="984806" w:themeColor="accent6" w:themeShade="80"/>
                <w:sz w:val="20"/>
                <w:lang w:val="fr-CH"/>
              </w:rPr>
              <w:t>e</w:t>
            </w:r>
            <w:r w:rsidRPr="00697F96">
              <w:rPr>
                <w:i/>
                <w:color w:val="984806" w:themeColor="accent6" w:themeShade="80"/>
                <w:sz w:val="20"/>
                <w:lang w:val="fr-CH"/>
              </w:rPr>
              <w:t xml:space="preserve"> la situation de crise sur la popu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lation affectée ?</w:t>
            </w:r>
          </w:p>
        </w:tc>
        <w:tc>
          <w:tcPr>
            <w:tcW w:w="567" w:type="dxa"/>
            <w:vAlign w:val="center"/>
          </w:tcPr>
          <w:p w:rsidR="009B7375" w:rsidRPr="00697F96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697F96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697F96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697F96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697F96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697F96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9B7375" w:rsidRPr="00697F96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697F96" w:rsidTr="00F34579">
        <w:trPr>
          <w:trHeight w:val="680"/>
        </w:trPr>
        <w:tc>
          <w:tcPr>
            <w:tcW w:w="568" w:type="dxa"/>
            <w:vMerge/>
          </w:tcPr>
          <w:p w:rsidR="009B7375" w:rsidRPr="00697F96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9639" w:type="dxa"/>
            <w:gridSpan w:val="6"/>
          </w:tcPr>
          <w:p w:rsidR="009B7375" w:rsidRPr="00697F96" w:rsidRDefault="009B7375" w:rsidP="00DF797A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97F96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9B7375" w:rsidRPr="00AF60CA" w:rsidTr="00D46998">
        <w:trPr>
          <w:trHeight w:val="534"/>
        </w:trPr>
        <w:tc>
          <w:tcPr>
            <w:tcW w:w="568" w:type="dxa"/>
            <w:vMerge w:val="restart"/>
          </w:tcPr>
          <w:p w:rsidR="009B7375" w:rsidRPr="00697F96" w:rsidRDefault="009B7375" w:rsidP="00A203B2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97F96">
              <w:rPr>
                <w:b/>
                <w:bCs/>
                <w:sz w:val="20"/>
                <w:lang w:val="fr-CH"/>
              </w:rPr>
              <w:t>3.1</w:t>
            </w:r>
          </w:p>
          <w:p w:rsidR="009B7375" w:rsidRDefault="009B7375" w:rsidP="00C53601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697F96">
              <w:rPr>
                <w:b/>
                <w:bCs/>
                <w:sz w:val="20"/>
                <w:lang w:val="fr-CH"/>
              </w:rPr>
              <w:t>3</w:t>
            </w:r>
            <w:r w:rsidRPr="00AF60CA">
              <w:rPr>
                <w:b/>
                <w:bCs/>
                <w:sz w:val="20"/>
                <w:lang w:val="en-GB"/>
              </w:rPr>
              <w:t>.3</w:t>
            </w:r>
          </w:p>
          <w:p w:rsidR="009B7375" w:rsidRDefault="009B7375" w:rsidP="00A203B2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3.4</w:t>
            </w:r>
          </w:p>
          <w:p w:rsidR="009B7375" w:rsidRDefault="009B7375" w:rsidP="00A203B2">
            <w:pPr>
              <w:spacing w:after="40"/>
              <w:rPr>
                <w:rFonts w:ascii="Arial Narrow" w:hAnsi="Arial Narrow"/>
                <w:b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lang w:val="en-GB"/>
              </w:rPr>
              <w:t>3.5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GD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Loc</w:t>
            </w:r>
          </w:p>
        </w:tc>
        <w:tc>
          <w:tcPr>
            <w:tcW w:w="7087" w:type="dxa"/>
            <w:gridSpan w:val="2"/>
          </w:tcPr>
          <w:p w:rsidR="009B7375" w:rsidRPr="00C42A6E" w:rsidRDefault="00C42A6E" w:rsidP="00C42A6E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C42A6E">
              <w:rPr>
                <w:i/>
                <w:color w:val="984806" w:themeColor="accent6" w:themeShade="80"/>
                <w:sz w:val="20"/>
                <w:lang w:val="fr-CH"/>
              </w:rPr>
              <w:t>Dans quelle mesure la réponse de CARE inclut les capacités locales et favorise le leasership l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ocal avec une représentation adé</w:t>
            </w:r>
            <w:r w:rsidRPr="00C42A6E">
              <w:rPr>
                <w:i/>
                <w:color w:val="984806" w:themeColor="accent6" w:themeShade="80"/>
                <w:sz w:val="20"/>
                <w:lang w:val="fr-CH"/>
              </w:rPr>
              <w:t xml:space="preserve">quate des populations marginalisées / défavorisées </w:t>
            </w:r>
            <w:r w:rsidR="009B7375" w:rsidRPr="00C42A6E">
              <w:rPr>
                <w:i/>
                <w:color w:val="984806" w:themeColor="accent6" w:themeShade="80"/>
                <w:sz w:val="20"/>
                <w:lang w:val="fr-CH"/>
              </w:rPr>
              <w:t>?</w:t>
            </w:r>
          </w:p>
        </w:tc>
        <w:tc>
          <w:tcPr>
            <w:tcW w:w="567" w:type="dxa"/>
            <w:vAlign w:val="center"/>
          </w:tcPr>
          <w:p w:rsidR="009B7375" w:rsidRPr="00C42A6E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F34579">
        <w:trPr>
          <w:trHeight w:val="680"/>
        </w:trPr>
        <w:tc>
          <w:tcPr>
            <w:tcW w:w="568" w:type="dxa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902648" w:rsidTr="00F34579">
        <w:trPr>
          <w:trHeight w:val="58"/>
        </w:trPr>
        <w:tc>
          <w:tcPr>
            <w:tcW w:w="10207" w:type="dxa"/>
            <w:gridSpan w:val="7"/>
            <w:shd w:val="clear" w:color="auto" w:fill="CD2E5D"/>
            <w:hideMark/>
          </w:tcPr>
          <w:p w:rsidR="006E0793" w:rsidRPr="006E0793" w:rsidRDefault="006E0793" w:rsidP="003E7DB9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4.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Les c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>ommunautés et personnes affecteées pa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r les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cris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>e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s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connais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sent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leurs droits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 xml:space="preserve">,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ont 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>accès à l’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information et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participent 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 xml:space="preserve">aux décisions qui les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concernent.</w:t>
            </w:r>
          </w:p>
        </w:tc>
      </w:tr>
      <w:tr w:rsidR="009B7375" w:rsidRPr="00C42A6E" w:rsidTr="00D46998">
        <w:trPr>
          <w:trHeight w:val="273"/>
        </w:trPr>
        <w:tc>
          <w:tcPr>
            <w:tcW w:w="568" w:type="dxa"/>
            <w:vMerge w:val="restart"/>
          </w:tcPr>
          <w:p w:rsidR="009B7375" w:rsidRPr="006E079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E0793">
              <w:rPr>
                <w:b/>
                <w:bCs/>
                <w:sz w:val="20"/>
                <w:lang w:val="fr-CH"/>
              </w:rPr>
              <w:t>4.1</w:t>
            </w:r>
          </w:p>
          <w:p w:rsidR="009B7375" w:rsidRPr="006E079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E0793">
              <w:rPr>
                <w:b/>
                <w:bCs/>
                <w:sz w:val="20"/>
                <w:lang w:val="fr-CH"/>
              </w:rPr>
              <w:t>4.2</w:t>
            </w:r>
          </w:p>
          <w:p w:rsidR="009B7375" w:rsidRPr="006E079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E0793">
              <w:rPr>
                <w:b/>
                <w:bCs/>
                <w:sz w:val="20"/>
                <w:lang w:val="fr-CH"/>
              </w:rPr>
              <w:t>4.5</w:t>
            </w:r>
          </w:p>
          <w:p w:rsidR="009B7375" w:rsidRPr="006E079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E0793">
              <w:rPr>
                <w:b/>
                <w:bCs/>
                <w:sz w:val="20"/>
                <w:lang w:val="fr-CH"/>
              </w:rPr>
              <w:t>GM</w:t>
            </w:r>
          </w:p>
          <w:p w:rsidR="009B7375" w:rsidRPr="006E079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E0793">
              <w:rPr>
                <w:b/>
                <w:bCs/>
                <w:sz w:val="20"/>
                <w:lang w:val="fr-CH"/>
              </w:rPr>
              <w:t>GD</w:t>
            </w:r>
          </w:p>
          <w:p w:rsidR="009B7375" w:rsidRPr="006E079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E0793">
              <w:rPr>
                <w:b/>
                <w:bCs/>
                <w:sz w:val="20"/>
                <w:lang w:val="fr-CH"/>
              </w:rPr>
              <w:t>SEA</w:t>
            </w:r>
          </w:p>
          <w:p w:rsidR="009B7375" w:rsidRPr="006E079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6E0793">
              <w:rPr>
                <w:b/>
                <w:bCs/>
                <w:sz w:val="20"/>
                <w:lang w:val="fr-CH"/>
              </w:rPr>
              <w:t>Loc</w:t>
            </w:r>
          </w:p>
        </w:tc>
        <w:tc>
          <w:tcPr>
            <w:tcW w:w="7087" w:type="dxa"/>
            <w:gridSpan w:val="2"/>
          </w:tcPr>
          <w:p w:rsidR="009B7375" w:rsidRPr="00C42A6E" w:rsidRDefault="00C42A6E" w:rsidP="00C42A6E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C42A6E">
              <w:rPr>
                <w:i/>
                <w:color w:val="984806" w:themeColor="accent6" w:themeShade="80"/>
                <w:sz w:val="20"/>
                <w:lang w:val="fr-CH"/>
              </w:rPr>
              <w:t>Dans quelle mes</w:t>
            </w:r>
            <w:r w:rsidR="00074667">
              <w:rPr>
                <w:i/>
                <w:color w:val="984806" w:themeColor="accent6" w:themeShade="80"/>
                <w:sz w:val="20"/>
                <w:lang w:val="fr-CH"/>
              </w:rPr>
              <w:t xml:space="preserve">ure les principes directeurs, </w:t>
            </w:r>
            <w:r w:rsidRPr="00C42A6E">
              <w:rPr>
                <w:i/>
                <w:color w:val="984806" w:themeColor="accent6" w:themeShade="80"/>
                <w:sz w:val="20"/>
                <w:lang w:val="fr-CH"/>
              </w:rPr>
              <w:t xml:space="preserve">procédures et </w:t>
            </w:r>
            <w:r w:rsidR="00074667">
              <w:rPr>
                <w:i/>
                <w:color w:val="984806" w:themeColor="accent6" w:themeShade="80"/>
                <w:sz w:val="20"/>
                <w:lang w:val="fr-CH"/>
              </w:rPr>
              <w:t>systè</w:t>
            </w:r>
            <w:r w:rsidRPr="00C42A6E">
              <w:rPr>
                <w:i/>
                <w:color w:val="984806" w:themeColor="accent6" w:themeShade="80"/>
                <w:sz w:val="20"/>
                <w:lang w:val="fr-CH"/>
              </w:rPr>
              <w:t>m</w:t>
            </w:r>
            <w:r w:rsidR="00074667">
              <w:rPr>
                <w:i/>
                <w:color w:val="984806" w:themeColor="accent6" w:themeShade="80"/>
                <w:sz w:val="20"/>
                <w:lang w:val="fr-CH"/>
              </w:rPr>
              <w:t>e</w:t>
            </w:r>
            <w:r w:rsidRPr="00C42A6E">
              <w:rPr>
                <w:i/>
                <w:color w:val="984806" w:themeColor="accent6" w:themeShade="80"/>
                <w:sz w:val="20"/>
                <w:lang w:val="fr-CH"/>
              </w:rPr>
              <w:t xml:space="preserve">s de CARE permettent de diffuser l’information à propos de l’organisation, ses partenaires, ses principes, l’attitude de son personnel, les programmes en place et ses 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projets livrables ?</w:t>
            </w:r>
          </w:p>
        </w:tc>
        <w:tc>
          <w:tcPr>
            <w:tcW w:w="567" w:type="dxa"/>
            <w:vAlign w:val="center"/>
          </w:tcPr>
          <w:p w:rsidR="009B7375" w:rsidRPr="00C42A6E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C42A6E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C42A6E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C42A6E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C42A6E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C42A6E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9B7375" w:rsidRPr="00C42A6E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C42A6E" w:rsidTr="00F34579">
        <w:trPr>
          <w:trHeight w:val="624"/>
        </w:trPr>
        <w:tc>
          <w:tcPr>
            <w:tcW w:w="568" w:type="dxa"/>
            <w:vMerge/>
          </w:tcPr>
          <w:p w:rsidR="009B7375" w:rsidRPr="00C42A6E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9639" w:type="dxa"/>
            <w:gridSpan w:val="6"/>
          </w:tcPr>
          <w:p w:rsidR="009B7375" w:rsidRPr="00C42A6E" w:rsidRDefault="009B7375" w:rsidP="00DF797A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C42A6E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9B7375" w:rsidRPr="00AF60CA" w:rsidTr="00D46998">
        <w:trPr>
          <w:trHeight w:val="435"/>
        </w:trPr>
        <w:tc>
          <w:tcPr>
            <w:tcW w:w="568" w:type="dxa"/>
            <w:vMerge w:val="restart"/>
          </w:tcPr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C42A6E">
              <w:rPr>
                <w:b/>
                <w:bCs/>
                <w:sz w:val="20"/>
                <w:lang w:val="fr-CH"/>
              </w:rPr>
              <w:t>4.</w:t>
            </w:r>
            <w:r w:rsidRPr="00AF60CA">
              <w:rPr>
                <w:b/>
                <w:bCs/>
                <w:sz w:val="20"/>
                <w:lang w:val="en-GB"/>
              </w:rPr>
              <w:t>3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4.4 4.6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GM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GD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</w:t>
            </w:r>
          </w:p>
        </w:tc>
        <w:tc>
          <w:tcPr>
            <w:tcW w:w="7087" w:type="dxa"/>
            <w:gridSpan w:val="2"/>
          </w:tcPr>
          <w:p w:rsidR="009B7375" w:rsidRPr="00A15FEE" w:rsidRDefault="00074667" w:rsidP="00A15FEE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A15FEE">
              <w:rPr>
                <w:i/>
                <w:color w:val="984806" w:themeColor="accent6" w:themeShade="80"/>
                <w:sz w:val="20"/>
                <w:lang w:val="fr-CH"/>
              </w:rPr>
              <w:t>Dans quelle mesure les principes directeurs, procédures et sys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tèmes de CARE assurent une repré</w:t>
            </w:r>
            <w:r w:rsidRPr="00A15FEE">
              <w:rPr>
                <w:i/>
                <w:color w:val="984806" w:themeColor="accent6" w:themeShade="80"/>
                <w:sz w:val="20"/>
                <w:lang w:val="fr-CH"/>
              </w:rPr>
              <w:t xml:space="preserve">sentation inclusive, une participation et un engagement de personnes et communautés </w:t>
            </w:r>
            <w:r w:rsidR="00A15FEE" w:rsidRPr="00A15FEE">
              <w:rPr>
                <w:i/>
                <w:color w:val="984806" w:themeColor="accent6" w:themeShade="80"/>
                <w:sz w:val="20"/>
                <w:lang w:val="fr-CH"/>
              </w:rPr>
              <w:t>de façon à assurer à toutes les étapes de la réponse avec une attention particulière au genre, à l’âge et la diversité ?</w:t>
            </w:r>
          </w:p>
        </w:tc>
        <w:tc>
          <w:tcPr>
            <w:tcW w:w="567" w:type="dxa"/>
            <w:vAlign w:val="center"/>
          </w:tcPr>
          <w:p w:rsidR="009B7375" w:rsidRPr="00A15FEE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F34579">
        <w:trPr>
          <w:trHeight w:val="624"/>
        </w:trPr>
        <w:tc>
          <w:tcPr>
            <w:tcW w:w="568" w:type="dxa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902648" w:rsidTr="00F34579">
        <w:trPr>
          <w:trHeight w:val="58"/>
        </w:trPr>
        <w:tc>
          <w:tcPr>
            <w:tcW w:w="10207" w:type="dxa"/>
            <w:gridSpan w:val="7"/>
            <w:shd w:val="clear" w:color="auto" w:fill="CD2E5D"/>
            <w:hideMark/>
          </w:tcPr>
          <w:p w:rsidR="009B7375" w:rsidRPr="006E0793" w:rsidRDefault="006E0793" w:rsidP="003E7DB9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5.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Les c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ommunautés et personnes affectées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par les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crise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s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ont 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>accès à des mechanism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e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>s s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ûrs</w:t>
            </w:r>
            <w:r w:rsidRPr="006E079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et réactifs pour traiter leur plaintes.</w:t>
            </w:r>
          </w:p>
        </w:tc>
      </w:tr>
      <w:tr w:rsidR="009B7375" w:rsidRPr="00CE141B" w:rsidTr="00D46998">
        <w:trPr>
          <w:trHeight w:val="536"/>
        </w:trPr>
        <w:tc>
          <w:tcPr>
            <w:tcW w:w="568" w:type="dxa"/>
            <w:vMerge w:val="restart"/>
          </w:tcPr>
          <w:p w:rsidR="009B7375" w:rsidRDefault="009B7375" w:rsidP="004210D6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AF60CA">
              <w:rPr>
                <w:b/>
                <w:bCs/>
                <w:sz w:val="20"/>
                <w:lang w:val="en-GB"/>
              </w:rPr>
              <w:t>5.1</w:t>
            </w:r>
          </w:p>
          <w:p w:rsidR="009B7375" w:rsidRDefault="009B7375" w:rsidP="004210D6">
            <w:pPr>
              <w:spacing w:after="40"/>
              <w:rPr>
                <w:b/>
                <w:bCs/>
                <w:sz w:val="20"/>
                <w:lang w:val="en-GB"/>
              </w:rPr>
            </w:pP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GM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</w:t>
            </w:r>
          </w:p>
        </w:tc>
        <w:tc>
          <w:tcPr>
            <w:tcW w:w="7087" w:type="dxa"/>
            <w:gridSpan w:val="2"/>
          </w:tcPr>
          <w:p w:rsidR="009B7375" w:rsidRPr="00CE141B" w:rsidRDefault="003E7DB9" w:rsidP="003E7DB9">
            <w:pPr>
              <w:spacing w:after="40"/>
              <w:rPr>
                <w:b/>
                <w:bCs/>
                <w:sz w:val="20"/>
                <w:lang w:val="fr-CH"/>
              </w:rPr>
            </w:pP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CARE consulte </w:t>
            </w:r>
            <w:r w:rsidR="00CE141B" w:rsidRPr="00CE141B">
              <w:rPr>
                <w:i/>
                <w:color w:val="984806" w:themeColor="accent6" w:themeShade="80"/>
                <w:sz w:val="20"/>
                <w:lang w:val="fr-CH"/>
              </w:rPr>
              <w:t>les communautés et les personnes (surtout les femmes et les enfants) affectées par la crise dans les étapes 1) conception 2) mise en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 place 3) et le suivi des processus de gestion des</w:t>
            </w:r>
            <w:r w:rsidR="00CE141B" w:rsidRPr="00CE141B">
              <w:rPr>
                <w:i/>
                <w:color w:val="984806" w:themeColor="accent6" w:themeShade="80"/>
                <w:sz w:val="20"/>
                <w:lang w:val="fr-CH"/>
              </w:rPr>
              <w:t xml:space="preserve"> 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plaintes</w:t>
            </w:r>
            <w:r w:rsidR="00CE141B" w:rsidRPr="00CE141B">
              <w:rPr>
                <w:i/>
                <w:color w:val="984806" w:themeColor="accent6" w:themeShade="80"/>
                <w:sz w:val="20"/>
                <w:lang w:val="fr-CH"/>
              </w:rPr>
              <w:t xml:space="preserve"> </w:t>
            </w:r>
            <w:r w:rsidR="00CE141B">
              <w:rPr>
                <w:i/>
                <w:color w:val="984806" w:themeColor="accent6" w:themeShade="80"/>
                <w:sz w:val="20"/>
                <w:lang w:val="fr-CH"/>
              </w:rPr>
              <w:t>?</w:t>
            </w:r>
          </w:p>
        </w:tc>
        <w:tc>
          <w:tcPr>
            <w:tcW w:w="567" w:type="dxa"/>
            <w:vAlign w:val="center"/>
          </w:tcPr>
          <w:p w:rsidR="009B7375" w:rsidRPr="00CE141B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CE141B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CE141B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CE141B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CE141B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CE141B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9B7375" w:rsidRPr="00CE141B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CE141B" w:rsidTr="009B7375">
        <w:trPr>
          <w:trHeight w:val="489"/>
        </w:trPr>
        <w:tc>
          <w:tcPr>
            <w:tcW w:w="568" w:type="dxa"/>
            <w:vMerge/>
          </w:tcPr>
          <w:p w:rsidR="009B7375" w:rsidRPr="00CE141B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9639" w:type="dxa"/>
            <w:gridSpan w:val="6"/>
          </w:tcPr>
          <w:p w:rsidR="009B7375" w:rsidRPr="00CE141B" w:rsidRDefault="009B7375" w:rsidP="00DF797A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CE141B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9B7375" w:rsidRPr="00AF60CA" w:rsidTr="00D46998">
        <w:trPr>
          <w:trHeight w:val="536"/>
        </w:trPr>
        <w:tc>
          <w:tcPr>
            <w:tcW w:w="568" w:type="dxa"/>
            <w:vMerge w:val="restart"/>
          </w:tcPr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AF60CA">
              <w:rPr>
                <w:b/>
                <w:bCs/>
                <w:sz w:val="20"/>
                <w:lang w:val="en-GB"/>
              </w:rPr>
              <w:t>5.2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5.3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5.4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5.5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5.7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</w:t>
            </w:r>
          </w:p>
        </w:tc>
        <w:tc>
          <w:tcPr>
            <w:tcW w:w="7087" w:type="dxa"/>
            <w:gridSpan w:val="2"/>
          </w:tcPr>
          <w:p w:rsidR="009B7375" w:rsidRPr="00CE141B" w:rsidRDefault="00CE141B" w:rsidP="00CE14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>Dans quelle mesure CARE gère les plaint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e</w:t>
            </w: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 xml:space="preserve">s de façon ponctuelle, </w:t>
            </w:r>
            <w:r w:rsidR="00FB0644">
              <w:rPr>
                <w:i/>
                <w:color w:val="984806" w:themeColor="accent6" w:themeShade="80"/>
                <w:sz w:val="20"/>
                <w:lang w:val="fr-CH"/>
              </w:rPr>
              <w:t>é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quitable et adé</w:t>
            </w: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>quate afin de met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t</w:t>
            </w: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>re la priorité sur la sécuri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té  de la personne plaignante</w:t>
            </w: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 xml:space="preserve"> et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 xml:space="preserve"> des personnes affectées à toutes</w:t>
            </w: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 xml:space="preserve"> les étapes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 ?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F34579">
        <w:trPr>
          <w:trHeight w:val="680"/>
        </w:trPr>
        <w:tc>
          <w:tcPr>
            <w:tcW w:w="568" w:type="dxa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902648" w:rsidTr="00F34579">
        <w:trPr>
          <w:trHeight w:val="58"/>
        </w:trPr>
        <w:tc>
          <w:tcPr>
            <w:tcW w:w="10207" w:type="dxa"/>
            <w:gridSpan w:val="7"/>
            <w:shd w:val="clear" w:color="auto" w:fill="CD2E5D"/>
            <w:hideMark/>
          </w:tcPr>
          <w:p w:rsidR="009B7375" w:rsidRPr="00FB0644" w:rsidRDefault="00FB0644" w:rsidP="003E7DB9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FB0644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6. 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Les </w:t>
            </w:r>
            <w:r w:rsidRPr="00FB0644">
              <w:rPr>
                <w:b/>
                <w:bCs/>
                <w:color w:val="FFFFFF" w:themeColor="background1"/>
                <w:sz w:val="20"/>
                <w:lang w:val="fr-CH"/>
              </w:rPr>
              <w:t>Communautés et personns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>e affectées par les</w:t>
            </w:r>
            <w:r w:rsidR="00AF1DA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cris</w:t>
            </w:r>
            <w:r w:rsidR="003E7DB9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es reçoivent </w:t>
            </w:r>
            <w:r w:rsidRPr="00FB0644">
              <w:rPr>
                <w:b/>
                <w:bCs/>
                <w:color w:val="FFFFFF" w:themeColor="background1"/>
                <w:sz w:val="20"/>
                <w:lang w:val="fr-CH"/>
              </w:rPr>
              <w:t>une assistan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>ce coordonnée et cmplémentaire.</w:t>
            </w:r>
          </w:p>
        </w:tc>
      </w:tr>
      <w:tr w:rsidR="009B7375" w:rsidRPr="00AF60CA" w:rsidTr="00D46998">
        <w:trPr>
          <w:trHeight w:val="295"/>
        </w:trPr>
        <w:tc>
          <w:tcPr>
            <w:tcW w:w="581" w:type="dxa"/>
            <w:gridSpan w:val="2"/>
            <w:vMerge w:val="restart"/>
          </w:tcPr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AF60CA">
              <w:rPr>
                <w:b/>
                <w:bCs/>
                <w:sz w:val="20"/>
                <w:lang w:val="en-GB"/>
              </w:rPr>
              <w:t>6.1</w:t>
            </w:r>
            <w:r>
              <w:rPr>
                <w:b/>
                <w:bCs/>
                <w:sz w:val="20"/>
                <w:lang w:val="en-GB"/>
              </w:rPr>
              <w:t>-6.5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Loc</w:t>
            </w:r>
          </w:p>
        </w:tc>
        <w:tc>
          <w:tcPr>
            <w:tcW w:w="7074" w:type="dxa"/>
          </w:tcPr>
          <w:p w:rsidR="009B7375" w:rsidRPr="00CE141B" w:rsidRDefault="00CE141B" w:rsidP="00CE14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>Dans quelle mesure CARE coordon</w:t>
            </w:r>
            <w:r w:rsidR="00E42316">
              <w:rPr>
                <w:i/>
                <w:color w:val="984806" w:themeColor="accent6" w:themeShade="80"/>
                <w:sz w:val="20"/>
                <w:lang w:val="fr-CH"/>
              </w:rPr>
              <w:t>n</w:t>
            </w: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>e ses actions et collabore avec les différentes parties prena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ntes de façon à avoir des rôles, responsabilités, capacités et intérêts</w:t>
            </w:r>
            <w:r w:rsidRPr="00CE141B">
              <w:rPr>
                <w:i/>
                <w:color w:val="984806" w:themeColor="accent6" w:themeShade="80"/>
                <w:sz w:val="20"/>
                <w:lang w:val="fr-CH"/>
              </w:rPr>
              <w:t xml:space="preserve"> complémentaire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s ?</w:t>
            </w:r>
          </w:p>
        </w:tc>
        <w:tc>
          <w:tcPr>
            <w:tcW w:w="567" w:type="dxa"/>
            <w:vAlign w:val="center"/>
          </w:tcPr>
          <w:p w:rsidR="009B7375" w:rsidRPr="00902648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C04FC3">
        <w:trPr>
          <w:trHeight w:val="578"/>
        </w:trPr>
        <w:tc>
          <w:tcPr>
            <w:tcW w:w="581" w:type="dxa"/>
            <w:gridSpan w:val="2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26" w:type="dxa"/>
            <w:gridSpan w:val="5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AF60CA" w:rsidTr="00D46998">
        <w:trPr>
          <w:trHeight w:val="269"/>
        </w:trPr>
        <w:tc>
          <w:tcPr>
            <w:tcW w:w="581" w:type="dxa"/>
            <w:gridSpan w:val="2"/>
            <w:vMerge w:val="restart"/>
          </w:tcPr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AF60CA">
              <w:rPr>
                <w:b/>
                <w:bCs/>
                <w:sz w:val="20"/>
                <w:lang w:val="en-GB"/>
              </w:rPr>
              <w:t>6.6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Loc</w:t>
            </w:r>
          </w:p>
        </w:tc>
        <w:tc>
          <w:tcPr>
            <w:tcW w:w="7074" w:type="dxa"/>
          </w:tcPr>
          <w:p w:rsidR="009B7375" w:rsidRPr="00E42316" w:rsidRDefault="00E42316" w:rsidP="007D5F40">
            <w:pPr>
              <w:spacing w:after="40"/>
              <w:rPr>
                <w:b/>
                <w:spacing w:val="-4"/>
                <w:sz w:val="20"/>
                <w:lang w:val="fr-CH"/>
              </w:rPr>
            </w:pPr>
            <w:r w:rsidRPr="00E42316">
              <w:rPr>
                <w:i/>
                <w:color w:val="984806" w:themeColor="accent6" w:themeShade="80"/>
                <w:sz w:val="20"/>
                <w:lang w:val="fr-CH"/>
              </w:rPr>
              <w:t>Dans quelle mesure les relations de CARE avec les autres acteurs sont guovernés par des accords clairs et cohérents dans le respect des mandats, des obligations et</w:t>
            </w:r>
            <w:r w:rsidR="007D5F40">
              <w:rPr>
                <w:i/>
                <w:color w:val="984806" w:themeColor="accent6" w:themeShade="80"/>
                <w:sz w:val="20"/>
                <w:lang w:val="fr-CH"/>
              </w:rPr>
              <w:t xml:space="preserve"> de l indépenda</w:t>
            </w:r>
            <w:r w:rsidRPr="00E42316">
              <w:rPr>
                <w:i/>
                <w:color w:val="984806" w:themeColor="accent6" w:themeShade="80"/>
                <w:sz w:val="20"/>
                <w:lang w:val="fr-CH"/>
              </w:rPr>
              <w:t xml:space="preserve">nce de chaque partenaire, </w:t>
            </w:r>
            <w:r w:rsidR="007D5F40">
              <w:rPr>
                <w:i/>
                <w:color w:val="984806" w:themeColor="accent6" w:themeShade="80"/>
                <w:sz w:val="20"/>
                <w:lang w:val="fr-CH"/>
              </w:rPr>
              <w:t>en reconnaissant</w:t>
            </w:r>
            <w:r w:rsidRPr="00E42316">
              <w:rPr>
                <w:i/>
                <w:color w:val="984806" w:themeColor="accent6" w:themeShade="80"/>
                <w:sz w:val="20"/>
                <w:lang w:val="fr-CH"/>
              </w:rPr>
              <w:t xml:space="preserve"> les contraintes et engagements de chacun ?</w:t>
            </w:r>
          </w:p>
        </w:tc>
        <w:tc>
          <w:tcPr>
            <w:tcW w:w="567" w:type="dxa"/>
            <w:vAlign w:val="center"/>
          </w:tcPr>
          <w:p w:rsidR="009B7375" w:rsidRPr="00E42316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902648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C04FC3">
        <w:trPr>
          <w:trHeight w:val="631"/>
        </w:trPr>
        <w:tc>
          <w:tcPr>
            <w:tcW w:w="581" w:type="dxa"/>
            <w:gridSpan w:val="2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26" w:type="dxa"/>
            <w:gridSpan w:val="5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902648" w:rsidTr="00F34579">
        <w:trPr>
          <w:trHeight w:val="270"/>
        </w:trPr>
        <w:tc>
          <w:tcPr>
            <w:tcW w:w="10207" w:type="dxa"/>
            <w:gridSpan w:val="7"/>
            <w:shd w:val="clear" w:color="auto" w:fill="CD2E5D"/>
            <w:hideMark/>
          </w:tcPr>
          <w:p w:rsidR="009B7375" w:rsidRPr="00AF1DA6" w:rsidRDefault="00AF1DA6" w:rsidP="005C3FA3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AF1DA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7. </w:t>
            </w:r>
            <w:r w:rsidR="005C3FA3">
              <w:rPr>
                <w:b/>
                <w:bCs/>
                <w:color w:val="FFFFFF" w:themeColor="background1"/>
                <w:sz w:val="20"/>
                <w:lang w:val="fr-CH"/>
              </w:rPr>
              <w:t>Les c</w:t>
            </w:r>
            <w:r w:rsidRPr="00AF1DA6">
              <w:rPr>
                <w:b/>
                <w:bCs/>
                <w:color w:val="FFFFFF" w:themeColor="background1"/>
                <w:sz w:val="20"/>
                <w:lang w:val="fr-CH"/>
              </w:rPr>
              <w:t>ommunaut</w:t>
            </w:r>
            <w:r w:rsidR="005C3FA3">
              <w:rPr>
                <w:b/>
                <w:bCs/>
                <w:color w:val="FFFFFF" w:themeColor="background1"/>
                <w:sz w:val="20"/>
                <w:lang w:val="fr-CH"/>
              </w:rPr>
              <w:t>és et personnes affectées par les</w:t>
            </w:r>
            <w:r w:rsidRPr="00AF1DA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crise</w:t>
            </w:r>
            <w:r w:rsidR="005C3FA3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s sont en droit d’attendre une assistance en constante </w:t>
            </w:r>
            <w:r w:rsidR="005C3FA3">
              <w:rPr>
                <w:b/>
                <w:bCs/>
                <w:color w:val="FFFFFF" w:themeColor="background1"/>
                <w:sz w:val="20"/>
                <w:lang w:val="fr-CH"/>
              </w:rPr>
              <w:lastRenderedPageBreak/>
              <w:t>amélioration, grâce à la réflexion des organisations et aux enseignements tirés de leurs expériences.</w:t>
            </w:r>
          </w:p>
        </w:tc>
      </w:tr>
      <w:tr w:rsidR="009B7375" w:rsidRPr="005C3FA3" w:rsidTr="00D46998">
        <w:trPr>
          <w:trHeight w:val="295"/>
        </w:trPr>
        <w:tc>
          <w:tcPr>
            <w:tcW w:w="581" w:type="dxa"/>
            <w:gridSpan w:val="2"/>
            <w:vMerge w:val="restart"/>
          </w:tcPr>
          <w:p w:rsidR="009B7375" w:rsidRPr="005C3FA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3FA3">
              <w:rPr>
                <w:b/>
                <w:bCs/>
                <w:sz w:val="20"/>
                <w:lang w:val="fr-CH"/>
              </w:rPr>
              <w:lastRenderedPageBreak/>
              <w:t>7.1</w:t>
            </w:r>
          </w:p>
          <w:p w:rsidR="009B7375" w:rsidRPr="005C3FA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3FA3">
              <w:rPr>
                <w:b/>
                <w:bCs/>
                <w:sz w:val="20"/>
                <w:lang w:val="fr-CH"/>
              </w:rPr>
              <w:t>7.2</w:t>
            </w:r>
          </w:p>
        </w:tc>
        <w:tc>
          <w:tcPr>
            <w:tcW w:w="7074" w:type="dxa"/>
          </w:tcPr>
          <w:p w:rsidR="009B7375" w:rsidRPr="005C3FA3" w:rsidRDefault="005C3FA3" w:rsidP="00945AB9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3FA3">
              <w:rPr>
                <w:i/>
                <w:color w:val="984806" w:themeColor="accent6" w:themeShade="80"/>
                <w:sz w:val="20"/>
                <w:lang w:val="fr-CH"/>
              </w:rPr>
              <w:t>Dans quelle m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 xml:space="preserve">esure les programmes de CARE reposent </w:t>
            </w:r>
            <w:r w:rsidRPr="005C3FA3">
              <w:rPr>
                <w:i/>
                <w:color w:val="984806" w:themeColor="accent6" w:themeShade="80"/>
                <w:sz w:val="20"/>
                <w:lang w:val="fr-CH"/>
              </w:rPr>
              <w:t>s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ur les leçons tirées de ses expé</w:t>
            </w:r>
            <w:r w:rsidRPr="005C3FA3">
              <w:rPr>
                <w:i/>
                <w:color w:val="984806" w:themeColor="accent6" w:themeShade="80"/>
                <w:sz w:val="20"/>
                <w:lang w:val="fr-CH"/>
              </w:rPr>
              <w:t>riences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 passées, </w:t>
            </w:r>
            <w:r w:rsidRPr="005C3FA3">
              <w:rPr>
                <w:i/>
                <w:color w:val="984806" w:themeColor="accent6" w:themeShade="80"/>
                <w:sz w:val="20"/>
                <w:lang w:val="fr-CH"/>
              </w:rPr>
              <w:t>ains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i</w:t>
            </w:r>
            <w:r w:rsidRPr="005C3FA3">
              <w:rPr>
                <w:i/>
                <w:color w:val="984806" w:themeColor="accent6" w:themeShade="80"/>
                <w:sz w:val="20"/>
                <w:lang w:val="fr-CH"/>
              </w:rPr>
              <w:t xml:space="preserve"> que du fruit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 xml:space="preserve"> des résultats de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 de l’évaluation des programmes, y compris les commentaires et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 xml:space="preserve"> le suivi du processus de gestion des plaintes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 des personnes affectées ?</w:t>
            </w:r>
          </w:p>
        </w:tc>
        <w:tc>
          <w:tcPr>
            <w:tcW w:w="567" w:type="dxa"/>
            <w:vAlign w:val="center"/>
          </w:tcPr>
          <w:p w:rsidR="009B7375" w:rsidRPr="005C3FA3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5C3FA3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5C3FA3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5C3FA3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5C3FA3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9B7375" w:rsidRPr="005C3FA3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5C3FA3">
              <w:rPr>
                <w:b/>
                <w:bCs/>
                <w:sz w:val="20"/>
                <w:szCs w:val="20"/>
                <w:highlight w:val="lightGray"/>
                <w:lang w:val="fr-CH"/>
              </w:rPr>
              <w:t>Choisir</w:t>
            </w:r>
          </w:p>
        </w:tc>
      </w:tr>
      <w:tr w:rsidR="009B7375" w:rsidRPr="005C3FA3" w:rsidTr="00F34579">
        <w:trPr>
          <w:trHeight w:val="567"/>
        </w:trPr>
        <w:tc>
          <w:tcPr>
            <w:tcW w:w="581" w:type="dxa"/>
            <w:gridSpan w:val="2"/>
            <w:vMerge/>
          </w:tcPr>
          <w:p w:rsidR="009B7375" w:rsidRPr="005C3FA3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9626" w:type="dxa"/>
            <w:gridSpan w:val="5"/>
          </w:tcPr>
          <w:p w:rsidR="009B7375" w:rsidRPr="005C3FA3" w:rsidRDefault="009B7375" w:rsidP="00DF797A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3FA3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9B7375" w:rsidRPr="00AF60CA" w:rsidTr="00D46998">
        <w:trPr>
          <w:trHeight w:val="269"/>
        </w:trPr>
        <w:tc>
          <w:tcPr>
            <w:tcW w:w="581" w:type="dxa"/>
            <w:gridSpan w:val="2"/>
            <w:vMerge w:val="restart"/>
          </w:tcPr>
          <w:p w:rsidR="009B7375" w:rsidRPr="005C3FA3" w:rsidRDefault="009B7375" w:rsidP="00B601FC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3FA3">
              <w:rPr>
                <w:b/>
                <w:bCs/>
                <w:sz w:val="20"/>
                <w:lang w:val="fr-CH"/>
              </w:rPr>
              <w:t>7.4</w:t>
            </w:r>
          </w:p>
          <w:p w:rsidR="009B7375" w:rsidRPr="005C3FA3" w:rsidRDefault="009B7375" w:rsidP="00B601FC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3FA3">
              <w:rPr>
                <w:b/>
                <w:bCs/>
                <w:sz w:val="20"/>
                <w:lang w:val="fr-CH"/>
              </w:rPr>
              <w:t>7.5</w:t>
            </w:r>
          </w:p>
          <w:p w:rsidR="009B7375" w:rsidRPr="005C3FA3" w:rsidRDefault="009B7375" w:rsidP="00B601FC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3FA3">
              <w:rPr>
                <w:b/>
                <w:bCs/>
                <w:sz w:val="20"/>
                <w:lang w:val="fr-CH"/>
              </w:rPr>
              <w:t>7.6</w:t>
            </w:r>
          </w:p>
        </w:tc>
        <w:tc>
          <w:tcPr>
            <w:tcW w:w="7074" w:type="dxa"/>
          </w:tcPr>
          <w:p w:rsidR="009B7375" w:rsidRPr="00DF797A" w:rsidRDefault="00DF797A" w:rsidP="00DF797A">
            <w:pPr>
              <w:spacing w:after="40"/>
              <w:rPr>
                <w:b/>
                <w:sz w:val="20"/>
                <w:lang w:val="fr-CH"/>
              </w:rPr>
            </w:pPr>
            <w:r>
              <w:rPr>
                <w:i/>
                <w:color w:val="984806" w:themeColor="accent6" w:themeShade="80"/>
                <w:sz w:val="20"/>
                <w:lang w:val="fr-CH"/>
              </w:rPr>
              <w:t>Dans quelle mesure CARE met en place des politiques d’évaluation et autres moyens pour apprendre et améliorer les pratiques, contribuant ainsi à l’apprentiss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age et à l’innovation de la réponse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 humanitaire avec ses pairs et à l’échelle du secteur ?</w:t>
            </w:r>
          </w:p>
        </w:tc>
        <w:tc>
          <w:tcPr>
            <w:tcW w:w="567" w:type="dxa"/>
            <w:vAlign w:val="center"/>
          </w:tcPr>
          <w:p w:rsidR="009B7375" w:rsidRPr="00DF797A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902648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F34579">
        <w:trPr>
          <w:trHeight w:val="567"/>
        </w:trPr>
        <w:tc>
          <w:tcPr>
            <w:tcW w:w="581" w:type="dxa"/>
            <w:gridSpan w:val="2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26" w:type="dxa"/>
            <w:gridSpan w:val="5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902648" w:rsidTr="00F34579">
        <w:trPr>
          <w:trHeight w:val="128"/>
        </w:trPr>
        <w:tc>
          <w:tcPr>
            <w:tcW w:w="10207" w:type="dxa"/>
            <w:gridSpan w:val="7"/>
            <w:shd w:val="clear" w:color="auto" w:fill="CD2E5D"/>
            <w:hideMark/>
          </w:tcPr>
          <w:p w:rsidR="009B7375" w:rsidRPr="00AF1DA6" w:rsidRDefault="00AF1DA6" w:rsidP="00DF797A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AF1DA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8. </w:t>
            </w:r>
            <w:r w:rsidR="00DF797A">
              <w:rPr>
                <w:b/>
                <w:bCs/>
                <w:color w:val="FFFFFF" w:themeColor="background1"/>
                <w:sz w:val="20"/>
                <w:lang w:val="fr-CH"/>
              </w:rPr>
              <w:t>Les c</w:t>
            </w:r>
            <w:r w:rsidRPr="00AF1DA6">
              <w:rPr>
                <w:b/>
                <w:bCs/>
                <w:color w:val="FFFFFF" w:themeColor="background1"/>
                <w:sz w:val="20"/>
                <w:lang w:val="fr-CH"/>
              </w:rPr>
              <w:t>ommunaut</w:t>
            </w:r>
            <w:r w:rsidR="00DF797A">
              <w:rPr>
                <w:b/>
                <w:bCs/>
                <w:color w:val="FFFFFF" w:themeColor="background1"/>
                <w:sz w:val="20"/>
                <w:lang w:val="fr-CH"/>
              </w:rPr>
              <w:t>és et personnes affectées par les</w:t>
            </w:r>
            <w:r w:rsidRPr="00AF1DA6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crise</w:t>
            </w:r>
            <w:r w:rsidR="00DF797A">
              <w:rPr>
                <w:b/>
                <w:bCs/>
                <w:color w:val="FFFFFF" w:themeColor="background1"/>
                <w:sz w:val="20"/>
                <w:lang w:val="fr-CH"/>
              </w:rPr>
              <w:t>s reçoivent une assistance dont elles ont besoin d’un personnel et de volontaires compétentes et biens gérés.</w:t>
            </w:r>
          </w:p>
        </w:tc>
      </w:tr>
      <w:tr w:rsidR="009B7375" w:rsidRPr="00DF797A" w:rsidTr="00E42316">
        <w:trPr>
          <w:trHeight w:val="122"/>
        </w:trPr>
        <w:tc>
          <w:tcPr>
            <w:tcW w:w="9356" w:type="dxa"/>
            <w:gridSpan w:val="6"/>
            <w:shd w:val="clear" w:color="auto" w:fill="808080" w:themeFill="background1" w:themeFillShade="80"/>
          </w:tcPr>
          <w:p w:rsidR="009B7375" w:rsidRPr="00DF797A" w:rsidRDefault="009B7375" w:rsidP="00E6001B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  <w:r w:rsidRPr="00DF797A"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fr-CH"/>
              </w:rPr>
              <w:t>Key actions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7375" w:rsidRPr="00DF797A" w:rsidRDefault="009B7375" w:rsidP="00E6001B">
            <w:pPr>
              <w:spacing w:after="40"/>
              <w:rPr>
                <w:b/>
                <w:bCs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</w:p>
        </w:tc>
      </w:tr>
      <w:tr w:rsidR="009B7375" w:rsidRPr="00FD1A11" w:rsidTr="00D46998">
        <w:trPr>
          <w:trHeight w:val="488"/>
        </w:trPr>
        <w:tc>
          <w:tcPr>
            <w:tcW w:w="568" w:type="dxa"/>
            <w:vMerge w:val="restart"/>
          </w:tcPr>
          <w:p w:rsidR="009B7375" w:rsidRPr="00DF797A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DF797A">
              <w:rPr>
                <w:b/>
                <w:bCs/>
                <w:sz w:val="20"/>
                <w:lang w:val="fr-CH"/>
              </w:rPr>
              <w:t>8.1</w:t>
            </w:r>
          </w:p>
          <w:p w:rsidR="009B7375" w:rsidRPr="00DF797A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DF797A">
              <w:rPr>
                <w:b/>
                <w:bCs/>
                <w:sz w:val="20"/>
                <w:lang w:val="fr-CH"/>
              </w:rPr>
              <w:t>8.2</w:t>
            </w:r>
          </w:p>
          <w:p w:rsidR="009B7375" w:rsidRPr="00DF797A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DF797A">
              <w:rPr>
                <w:b/>
                <w:bCs/>
                <w:sz w:val="20"/>
                <w:lang w:val="fr-CH"/>
              </w:rPr>
              <w:t>8.3</w:t>
            </w:r>
          </w:p>
          <w:p w:rsidR="009B7375" w:rsidRPr="00DF797A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DF797A">
              <w:rPr>
                <w:b/>
                <w:bCs/>
                <w:sz w:val="20"/>
                <w:lang w:val="fr-CH"/>
              </w:rPr>
              <w:t>8.6</w:t>
            </w:r>
          </w:p>
          <w:p w:rsidR="009B7375" w:rsidRPr="00DF797A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DF797A">
              <w:rPr>
                <w:b/>
                <w:bCs/>
                <w:sz w:val="20"/>
                <w:lang w:val="fr-CH"/>
              </w:rPr>
              <w:t>8.8</w:t>
            </w:r>
          </w:p>
        </w:tc>
        <w:tc>
          <w:tcPr>
            <w:tcW w:w="7087" w:type="dxa"/>
            <w:gridSpan w:val="2"/>
          </w:tcPr>
          <w:p w:rsidR="009B7375" w:rsidRPr="00FD1A11" w:rsidRDefault="00DF797A" w:rsidP="00FD1A11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FD1A11"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le personnel de CARE est équipé </w:t>
            </w:r>
            <w:r w:rsidR="00FD1A11" w:rsidRPr="00FD1A11">
              <w:rPr>
                <w:i/>
                <w:color w:val="984806" w:themeColor="accent6" w:themeShade="80"/>
                <w:sz w:val="20"/>
                <w:lang w:val="fr-CH"/>
              </w:rPr>
              <w:t>et soutenu de façon à travailler de façon s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ûre,  remplir ses</w:t>
            </w:r>
            <w:r w:rsidR="00FD1A11">
              <w:rPr>
                <w:i/>
                <w:color w:val="984806" w:themeColor="accent6" w:themeShade="80"/>
                <w:sz w:val="20"/>
                <w:lang w:val="fr-CH"/>
              </w:rPr>
              <w:t xml:space="preserve"> responsabilités et agir e</w:t>
            </w:r>
            <w:r w:rsidR="00254FF9">
              <w:rPr>
                <w:i/>
                <w:color w:val="984806" w:themeColor="accent6" w:themeShade="80"/>
                <w:sz w:val="20"/>
                <w:lang w:val="fr-CH"/>
              </w:rPr>
              <w:t xml:space="preserve">n accord avec les valeurs et les </w:t>
            </w:r>
            <w:r w:rsidR="00FD1A11">
              <w:rPr>
                <w:i/>
                <w:color w:val="984806" w:themeColor="accent6" w:themeShade="80"/>
                <w:sz w:val="20"/>
                <w:lang w:val="fr-CH"/>
              </w:rPr>
              <w:t xml:space="preserve"> principes directeurs de CARE ?</w:t>
            </w:r>
          </w:p>
        </w:tc>
        <w:tc>
          <w:tcPr>
            <w:tcW w:w="567" w:type="dxa"/>
            <w:vAlign w:val="center"/>
          </w:tcPr>
          <w:p w:rsidR="009B7375" w:rsidRPr="00FD1A11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FD1A11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FD1A11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FD1A11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FD1A11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9B7375" w:rsidRPr="00FD1A11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FD1A11">
              <w:rPr>
                <w:b/>
                <w:bCs/>
                <w:sz w:val="20"/>
                <w:szCs w:val="20"/>
                <w:highlight w:val="lightGray"/>
                <w:lang w:val="fr-CH"/>
              </w:rPr>
              <w:t>Choisir</w:t>
            </w:r>
          </w:p>
        </w:tc>
      </w:tr>
      <w:tr w:rsidR="009B7375" w:rsidRPr="00FD1A11" w:rsidTr="00F34579">
        <w:trPr>
          <w:trHeight w:val="488"/>
        </w:trPr>
        <w:tc>
          <w:tcPr>
            <w:tcW w:w="568" w:type="dxa"/>
            <w:vMerge/>
          </w:tcPr>
          <w:p w:rsidR="009B7375" w:rsidRPr="00FD1A11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9639" w:type="dxa"/>
            <w:gridSpan w:val="6"/>
          </w:tcPr>
          <w:p w:rsidR="009B7375" w:rsidRPr="00FD1A11" w:rsidRDefault="009B7375" w:rsidP="00DF797A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FD1A11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</w:tr>
      <w:tr w:rsidR="009B7375" w:rsidRPr="00AF60CA" w:rsidTr="00D46998">
        <w:trPr>
          <w:trHeight w:val="488"/>
        </w:trPr>
        <w:tc>
          <w:tcPr>
            <w:tcW w:w="568" w:type="dxa"/>
            <w:vMerge w:val="restart"/>
          </w:tcPr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AF60CA">
              <w:rPr>
                <w:b/>
                <w:bCs/>
                <w:sz w:val="20"/>
                <w:lang w:val="en-GB"/>
              </w:rPr>
              <w:t>8.5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8.7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8.9</w:t>
            </w:r>
          </w:p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GD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</w:t>
            </w:r>
          </w:p>
        </w:tc>
        <w:tc>
          <w:tcPr>
            <w:tcW w:w="7087" w:type="dxa"/>
            <w:gridSpan w:val="2"/>
          </w:tcPr>
          <w:p w:rsidR="009B7375" w:rsidRPr="00573C90" w:rsidRDefault="00573C90" w:rsidP="00573C90">
            <w:pPr>
              <w:spacing w:after="40"/>
              <w:rPr>
                <w:b/>
                <w:sz w:val="20"/>
                <w:lang w:val="fr-CH"/>
              </w:rPr>
            </w:pPr>
            <w:r w:rsidRPr="00573C90">
              <w:rPr>
                <w:i/>
                <w:color w:val="984806" w:themeColor="accent6" w:themeShade="80"/>
                <w:sz w:val="20"/>
                <w:lang w:val="fr-CH"/>
              </w:rPr>
              <w:t>Dans quelle mesure les principes directeurs et procédures de CA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RE sont équitables, transparent</w:t>
            </w:r>
            <w:r w:rsidRPr="00573C90">
              <w:rPr>
                <w:i/>
                <w:color w:val="984806" w:themeColor="accent6" w:themeShade="80"/>
                <w:sz w:val="20"/>
                <w:lang w:val="fr-CH"/>
              </w:rPr>
              <w:t xml:space="preserve">s, non-discriminatoires et 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conformes au droit du travail social</w:t>
            </w:r>
            <w:r w:rsidRPr="00573C90">
              <w:rPr>
                <w:i/>
                <w:color w:val="984806" w:themeColor="accent6" w:themeShade="80"/>
                <w:sz w:val="20"/>
                <w:lang w:val="fr-CH"/>
              </w:rPr>
              <w:t>, et en ligne avec les Codes de Conduite rec</w:t>
            </w:r>
            <w:r>
              <w:rPr>
                <w:i/>
                <w:color w:val="984806" w:themeColor="accent6" w:themeShade="80"/>
                <w:sz w:val="20"/>
                <w:lang w:val="fr-CH"/>
              </w:rPr>
              <w:t>onnus au niveau international ?</w:t>
            </w:r>
          </w:p>
        </w:tc>
        <w:tc>
          <w:tcPr>
            <w:tcW w:w="567" w:type="dxa"/>
            <w:vAlign w:val="center"/>
          </w:tcPr>
          <w:p w:rsidR="009B7375" w:rsidRPr="00902648" w:rsidRDefault="009B7375" w:rsidP="00842C79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842C79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842C79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F34579">
        <w:trPr>
          <w:trHeight w:val="567"/>
        </w:trPr>
        <w:tc>
          <w:tcPr>
            <w:tcW w:w="568" w:type="dxa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6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</w:tr>
      <w:tr w:rsidR="009B7375" w:rsidRPr="00902648" w:rsidTr="00F34579">
        <w:trPr>
          <w:trHeight w:val="58"/>
        </w:trPr>
        <w:tc>
          <w:tcPr>
            <w:tcW w:w="10207" w:type="dxa"/>
            <w:gridSpan w:val="7"/>
            <w:shd w:val="clear" w:color="auto" w:fill="CD2E5D"/>
            <w:hideMark/>
          </w:tcPr>
          <w:p w:rsidR="009B7375" w:rsidRPr="00731474" w:rsidRDefault="00731474" w:rsidP="004B4FAC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 w:rsidRPr="00731474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9. </w:t>
            </w:r>
            <w:r w:rsidR="004B4FAC">
              <w:rPr>
                <w:b/>
                <w:bCs/>
                <w:color w:val="FFFFFF" w:themeColor="background1"/>
                <w:sz w:val="20"/>
                <w:lang w:val="fr-CH"/>
              </w:rPr>
              <w:t>Les c</w:t>
            </w:r>
            <w:r w:rsidRPr="00731474">
              <w:rPr>
                <w:b/>
                <w:bCs/>
                <w:color w:val="FFFFFF" w:themeColor="background1"/>
                <w:sz w:val="20"/>
                <w:lang w:val="fr-CH"/>
              </w:rPr>
              <w:t>ommunautés et personnes</w:t>
            </w:r>
            <w:r w:rsidR="004B4FAC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affectées par les</w:t>
            </w:r>
            <w:r w:rsidRPr="00731474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crise</w:t>
            </w:r>
            <w:r w:rsidR="004B4FAC">
              <w:rPr>
                <w:b/>
                <w:bCs/>
                <w:color w:val="FFFFFF" w:themeColor="background1"/>
                <w:sz w:val="20"/>
                <w:lang w:val="fr-CH"/>
              </w:rPr>
              <w:t>s sont en droit d’attendre une assistance qui gère les ressources de manière ef</w:t>
            </w:r>
            <w:r w:rsidR="005F33BE">
              <w:rPr>
                <w:b/>
                <w:bCs/>
                <w:color w:val="FFFFFF" w:themeColor="background1"/>
                <w:sz w:val="20"/>
                <w:lang w:val="fr-CH"/>
              </w:rPr>
              <w:t>ficace, efficiente</w:t>
            </w:r>
            <w:r w:rsidR="004B4FAC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et éthique.</w:t>
            </w:r>
          </w:p>
        </w:tc>
      </w:tr>
      <w:tr w:rsidR="009B7375" w:rsidRPr="005C656F" w:rsidTr="00D46998">
        <w:trPr>
          <w:trHeight w:val="353"/>
        </w:trPr>
        <w:tc>
          <w:tcPr>
            <w:tcW w:w="581" w:type="dxa"/>
            <w:gridSpan w:val="2"/>
            <w:vMerge w:val="restart"/>
          </w:tcPr>
          <w:p w:rsidR="009B7375" w:rsidRPr="004B4FAC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4B4FAC">
              <w:rPr>
                <w:b/>
                <w:bCs/>
                <w:sz w:val="20"/>
                <w:lang w:val="fr-CH"/>
              </w:rPr>
              <w:t>9.1</w:t>
            </w:r>
          </w:p>
          <w:p w:rsidR="009B7375" w:rsidRPr="004B4FAC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4B4FAC">
              <w:rPr>
                <w:b/>
                <w:bCs/>
                <w:sz w:val="20"/>
                <w:lang w:val="fr-CH"/>
              </w:rPr>
              <w:t>9.2</w:t>
            </w:r>
          </w:p>
          <w:p w:rsidR="009B7375" w:rsidRPr="004B4FAC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4B4FAC">
              <w:rPr>
                <w:b/>
                <w:bCs/>
                <w:sz w:val="20"/>
                <w:lang w:val="fr-CH"/>
              </w:rPr>
              <w:t>9.3</w:t>
            </w:r>
          </w:p>
        </w:tc>
        <w:tc>
          <w:tcPr>
            <w:tcW w:w="7074" w:type="dxa"/>
          </w:tcPr>
          <w:p w:rsidR="009B7375" w:rsidRPr="005F33BE" w:rsidRDefault="005D4722" w:rsidP="005C656F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F33BE"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</w:t>
            </w:r>
            <w:r w:rsidR="009B7375" w:rsidRPr="005F33BE">
              <w:rPr>
                <w:i/>
                <w:color w:val="984806" w:themeColor="accent6" w:themeShade="80"/>
                <w:sz w:val="20"/>
                <w:lang w:val="fr-CH"/>
              </w:rPr>
              <w:t xml:space="preserve">CARE </w:t>
            </w:r>
            <w:r w:rsidR="005F33BE" w:rsidRPr="005F33BE">
              <w:rPr>
                <w:i/>
                <w:color w:val="984806" w:themeColor="accent6" w:themeShade="80"/>
                <w:sz w:val="20"/>
                <w:lang w:val="fr-CH"/>
              </w:rPr>
              <w:t>conçoit des programmes et met en oeuvre de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>s processus qui garantissent une</w:t>
            </w:r>
            <w:r w:rsidR="005F33BE" w:rsidRPr="005F33BE">
              <w:rPr>
                <w:i/>
                <w:color w:val="984806" w:themeColor="accent6" w:themeShade="80"/>
                <w:sz w:val="20"/>
                <w:lang w:val="fr-CH"/>
              </w:rPr>
              <w:t xml:space="preserve"> utilisation efficiente des ressources</w:t>
            </w:r>
            <w:r w:rsidR="005F33BE">
              <w:rPr>
                <w:i/>
                <w:color w:val="984806" w:themeColor="accent6" w:themeShade="80"/>
                <w:sz w:val="20"/>
                <w:lang w:val="fr-CH"/>
              </w:rPr>
              <w:t>, trouvant un équilibre entre la qualité, le coût et la rapidité à chaque phase de la réponse</w:t>
            </w:r>
            <w:r w:rsidR="005C656F">
              <w:rPr>
                <w:i/>
                <w:color w:val="984806" w:themeColor="accent6" w:themeShade="80"/>
                <w:sz w:val="20"/>
                <w:lang w:val="fr-CH"/>
              </w:rPr>
              <w:t>, tout en réduisant le gaspillage </w:t>
            </w:r>
          </w:p>
        </w:tc>
        <w:tc>
          <w:tcPr>
            <w:tcW w:w="567" w:type="dxa"/>
            <w:vAlign w:val="center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  <w:r w:rsidRPr="005C656F">
              <w:rPr>
                <w:b/>
                <w:bCs/>
                <w:caps/>
                <w:sz w:val="24"/>
                <w:szCs w:val="20"/>
                <w:lang w:val="fr-CH"/>
              </w:rPr>
              <w:t>x</w:t>
            </w:r>
          </w:p>
        </w:tc>
        <w:tc>
          <w:tcPr>
            <w:tcW w:w="851" w:type="dxa"/>
          </w:tcPr>
          <w:p w:rsidR="009B7375" w:rsidRPr="005C656F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  <w:r w:rsidRPr="005C656F">
              <w:rPr>
                <w:b/>
                <w:bCs/>
                <w:sz w:val="20"/>
                <w:szCs w:val="20"/>
                <w:highlight w:val="lightGray"/>
                <w:lang w:val="fr-CH"/>
              </w:rPr>
              <w:t>Choisir</w:t>
            </w:r>
          </w:p>
        </w:tc>
      </w:tr>
      <w:tr w:rsidR="009B7375" w:rsidRPr="005C656F" w:rsidTr="00D46998">
        <w:trPr>
          <w:trHeight w:val="567"/>
        </w:trPr>
        <w:tc>
          <w:tcPr>
            <w:tcW w:w="581" w:type="dxa"/>
            <w:gridSpan w:val="2"/>
            <w:vMerge/>
          </w:tcPr>
          <w:p w:rsidR="009B7375" w:rsidRPr="005C656F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7074" w:type="dxa"/>
          </w:tcPr>
          <w:p w:rsidR="009B7375" w:rsidRPr="005C656F" w:rsidRDefault="009B7375" w:rsidP="00DF797A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656F">
              <w:rPr>
                <w:i/>
                <w:sz w:val="20"/>
                <w:highlight w:val="lightGray"/>
                <w:lang w:val="fr-CH"/>
              </w:rPr>
              <w:t>Résumer vos observations ici.</w:t>
            </w:r>
          </w:p>
        </w:tc>
        <w:tc>
          <w:tcPr>
            <w:tcW w:w="567" w:type="dxa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567" w:type="dxa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567" w:type="dxa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</w:p>
        </w:tc>
        <w:tc>
          <w:tcPr>
            <w:tcW w:w="851" w:type="dxa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</w:p>
        </w:tc>
      </w:tr>
      <w:tr w:rsidR="009B7375" w:rsidRPr="00AF60CA" w:rsidTr="00D46998">
        <w:trPr>
          <w:trHeight w:val="326"/>
        </w:trPr>
        <w:tc>
          <w:tcPr>
            <w:tcW w:w="581" w:type="dxa"/>
            <w:gridSpan w:val="2"/>
            <w:vMerge w:val="restart"/>
          </w:tcPr>
          <w:p w:rsidR="009B7375" w:rsidRPr="005C656F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656F">
              <w:rPr>
                <w:b/>
                <w:bCs/>
                <w:sz w:val="20"/>
                <w:lang w:val="fr-CH"/>
              </w:rPr>
              <w:t>9.4</w:t>
            </w:r>
          </w:p>
          <w:p w:rsidR="009B7375" w:rsidRPr="005C656F" w:rsidRDefault="009B7375" w:rsidP="00E6001B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5C656F">
              <w:rPr>
                <w:b/>
                <w:bCs/>
                <w:sz w:val="20"/>
                <w:lang w:val="fr-CH"/>
              </w:rPr>
              <w:t>Loc</w:t>
            </w:r>
          </w:p>
        </w:tc>
        <w:tc>
          <w:tcPr>
            <w:tcW w:w="7074" w:type="dxa"/>
          </w:tcPr>
          <w:p w:rsidR="009B7375" w:rsidRPr="005C656F" w:rsidRDefault="005C656F" w:rsidP="005C656F">
            <w:pPr>
              <w:spacing w:after="40"/>
              <w:rPr>
                <w:b/>
                <w:bCs/>
                <w:sz w:val="20"/>
                <w:lang w:val="fr-CH"/>
              </w:rPr>
            </w:pPr>
            <w:r>
              <w:rPr>
                <w:i/>
                <w:color w:val="984806" w:themeColor="accent6" w:themeShade="80"/>
                <w:sz w:val="20"/>
                <w:lang w:val="fr-CH"/>
              </w:rPr>
              <w:t xml:space="preserve">Dans quelle mesure CARE utilise les ressources naturelles locales, en prenant en compte l’impact sur l’environnement ? </w:t>
            </w:r>
          </w:p>
        </w:tc>
        <w:tc>
          <w:tcPr>
            <w:tcW w:w="567" w:type="dxa"/>
            <w:vAlign w:val="center"/>
          </w:tcPr>
          <w:p w:rsidR="009B7375" w:rsidRPr="005C656F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902648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D46998">
        <w:trPr>
          <w:trHeight w:val="503"/>
        </w:trPr>
        <w:tc>
          <w:tcPr>
            <w:tcW w:w="581" w:type="dxa"/>
            <w:gridSpan w:val="2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7074" w:type="dxa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  <w:tc>
          <w:tcPr>
            <w:tcW w:w="567" w:type="dxa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9B7375" w:rsidRPr="00AF60CA" w:rsidTr="00D46998">
        <w:trPr>
          <w:trHeight w:val="407"/>
        </w:trPr>
        <w:tc>
          <w:tcPr>
            <w:tcW w:w="581" w:type="dxa"/>
            <w:gridSpan w:val="2"/>
            <w:vMerge w:val="restart"/>
          </w:tcPr>
          <w:p w:rsidR="009B7375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AF60CA">
              <w:rPr>
                <w:b/>
                <w:bCs/>
                <w:sz w:val="20"/>
                <w:lang w:val="en-GB"/>
              </w:rPr>
              <w:t>9.5</w:t>
            </w:r>
          </w:p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SEA</w:t>
            </w:r>
          </w:p>
        </w:tc>
        <w:tc>
          <w:tcPr>
            <w:tcW w:w="7074" w:type="dxa"/>
          </w:tcPr>
          <w:p w:rsidR="009B7375" w:rsidRPr="008E7CB8" w:rsidRDefault="008E7CB8" w:rsidP="00C04FC3">
            <w:pPr>
              <w:spacing w:after="40"/>
              <w:rPr>
                <w:b/>
                <w:bCs/>
                <w:sz w:val="20"/>
                <w:lang w:val="fr-CH"/>
              </w:rPr>
            </w:pPr>
            <w:r w:rsidRPr="008E7CB8">
              <w:rPr>
                <w:i/>
                <w:color w:val="984806" w:themeColor="accent6" w:themeShade="80"/>
                <w:sz w:val="20"/>
                <w:lang w:val="fr-CH"/>
              </w:rPr>
              <w:t>Dans quelle mesure CARE gère le</w:t>
            </w:r>
            <w:r w:rsidR="00945AB9">
              <w:rPr>
                <w:i/>
                <w:color w:val="984806" w:themeColor="accent6" w:themeShade="80"/>
                <w:sz w:val="20"/>
                <w:lang w:val="fr-CH"/>
              </w:rPr>
              <w:t xml:space="preserve"> risque</w:t>
            </w:r>
            <w:r w:rsidRPr="008E7CB8">
              <w:rPr>
                <w:i/>
                <w:color w:val="984806" w:themeColor="accent6" w:themeShade="80"/>
                <w:sz w:val="20"/>
                <w:lang w:val="fr-CH"/>
              </w:rPr>
              <w:t xml:space="preserve"> de corruption et prend les mesures nécessaires le cas échéant ?</w:t>
            </w:r>
          </w:p>
        </w:tc>
        <w:tc>
          <w:tcPr>
            <w:tcW w:w="567" w:type="dxa"/>
            <w:vAlign w:val="center"/>
          </w:tcPr>
          <w:p w:rsidR="009B7375" w:rsidRPr="008E7CB8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567" w:type="dxa"/>
            <w:vAlign w:val="center"/>
          </w:tcPr>
          <w:p w:rsidR="009B7375" w:rsidRPr="00E87450" w:rsidRDefault="009B7375" w:rsidP="00E6001B">
            <w:pPr>
              <w:spacing w:after="40"/>
              <w:jc w:val="center"/>
              <w:rPr>
                <w:b/>
                <w:bCs/>
                <w:caps/>
                <w:sz w:val="24"/>
                <w:szCs w:val="20"/>
                <w:lang w:val="en-GB"/>
              </w:rPr>
            </w:pPr>
            <w:r>
              <w:rPr>
                <w:b/>
                <w:bCs/>
                <w:caps/>
                <w:sz w:val="24"/>
                <w:szCs w:val="20"/>
                <w:lang w:val="en-GB"/>
              </w:rPr>
              <w:t>x</w:t>
            </w:r>
          </w:p>
        </w:tc>
        <w:tc>
          <w:tcPr>
            <w:tcW w:w="851" w:type="dxa"/>
          </w:tcPr>
          <w:p w:rsidR="009B7375" w:rsidRPr="00AF60CA" w:rsidRDefault="00E42316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  <w:r w:rsidRPr="00E42316">
              <w:rPr>
                <w:b/>
                <w:bCs/>
                <w:sz w:val="20"/>
                <w:szCs w:val="20"/>
                <w:highlight w:val="lightGray"/>
                <w:lang w:val="en-GB"/>
              </w:rPr>
              <w:t>Choisir</w:t>
            </w:r>
          </w:p>
        </w:tc>
      </w:tr>
      <w:tr w:rsidR="009B7375" w:rsidRPr="00AF60CA" w:rsidTr="00D46998">
        <w:trPr>
          <w:trHeight w:val="567"/>
        </w:trPr>
        <w:tc>
          <w:tcPr>
            <w:tcW w:w="581" w:type="dxa"/>
            <w:gridSpan w:val="2"/>
            <w:vMerge/>
          </w:tcPr>
          <w:p w:rsidR="009B7375" w:rsidRPr="00AF60CA" w:rsidRDefault="009B7375" w:rsidP="00E6001B">
            <w:pPr>
              <w:spacing w:after="40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7074" w:type="dxa"/>
          </w:tcPr>
          <w:p w:rsidR="009B7375" w:rsidRPr="00AF60CA" w:rsidRDefault="009B7375" w:rsidP="00DF797A">
            <w:pPr>
              <w:spacing w:after="40"/>
              <w:rPr>
                <w:b/>
                <w:bCs/>
                <w:sz w:val="20"/>
                <w:lang w:val="en-GB"/>
              </w:rPr>
            </w:pPr>
            <w:r w:rsidRPr="009B7375">
              <w:rPr>
                <w:i/>
                <w:sz w:val="20"/>
                <w:highlight w:val="lightGray"/>
                <w:lang w:val="en-GB"/>
              </w:rPr>
              <w:t>Résumer vos observations ici.</w:t>
            </w:r>
          </w:p>
        </w:tc>
        <w:tc>
          <w:tcPr>
            <w:tcW w:w="567" w:type="dxa"/>
            <w:vAlign w:val="center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B7375" w:rsidRPr="00AF60CA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en-GB"/>
              </w:rPr>
            </w:pPr>
          </w:p>
        </w:tc>
      </w:tr>
      <w:tr w:rsidR="009B7375" w:rsidRPr="00902648" w:rsidTr="00842C79">
        <w:trPr>
          <w:trHeight w:val="58"/>
        </w:trPr>
        <w:tc>
          <w:tcPr>
            <w:tcW w:w="10207" w:type="dxa"/>
            <w:gridSpan w:val="7"/>
            <w:shd w:val="clear" w:color="auto" w:fill="CD2E5D"/>
            <w:hideMark/>
          </w:tcPr>
          <w:p w:rsidR="009B7375" w:rsidRPr="00731474" w:rsidRDefault="005D4722" w:rsidP="00731474">
            <w:pPr>
              <w:spacing w:after="40"/>
              <w:rPr>
                <w:b/>
                <w:bCs/>
                <w:color w:val="FFFFFF" w:themeColor="background1"/>
                <w:sz w:val="20"/>
                <w:lang w:val="fr-CH"/>
              </w:rPr>
            </w:pPr>
            <w:r>
              <w:rPr>
                <w:b/>
                <w:bCs/>
                <w:color w:val="FFFFFF" w:themeColor="background1"/>
                <w:sz w:val="20"/>
                <w:lang w:val="fr-CH"/>
              </w:rPr>
              <w:t>Autres ré</w:t>
            </w:r>
            <w:r w:rsidR="00731474" w:rsidRPr="00731474">
              <w:rPr>
                <w:b/>
                <w:bCs/>
                <w:color w:val="FFFFFF" w:themeColor="background1"/>
                <w:sz w:val="20"/>
                <w:lang w:val="fr-CH"/>
              </w:rPr>
              <w:t>flection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>s</w:t>
            </w:r>
            <w:r w:rsidR="00731474" w:rsidRPr="00731474">
              <w:rPr>
                <w:b/>
                <w:bCs/>
                <w:color w:val="FFFFFF" w:themeColor="background1"/>
                <w:sz w:val="20"/>
                <w:lang w:val="fr-CH"/>
              </w:rPr>
              <w:t>, commentaire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>s</w:t>
            </w:r>
            <w:r w:rsidR="00731474" w:rsidRPr="00731474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et question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>s</w:t>
            </w:r>
            <w:r w:rsidR="00731474" w:rsidRPr="00731474">
              <w:rPr>
                <w:b/>
                <w:bCs/>
                <w:color w:val="FFFFFF" w:themeColor="background1"/>
                <w:sz w:val="20"/>
                <w:lang w:val="fr-CH"/>
              </w:rPr>
              <w:t xml:space="preserve"> concern</w:t>
            </w:r>
            <w:r>
              <w:rPr>
                <w:b/>
                <w:bCs/>
                <w:color w:val="FFFFFF" w:themeColor="background1"/>
                <w:sz w:val="20"/>
                <w:lang w:val="fr-CH"/>
              </w:rPr>
              <w:t>a</w:t>
            </w:r>
            <w:r w:rsidR="00731474" w:rsidRPr="00731474">
              <w:rPr>
                <w:b/>
                <w:bCs/>
                <w:color w:val="FFFFFF" w:themeColor="background1"/>
                <w:sz w:val="20"/>
                <w:lang w:val="fr-CH"/>
              </w:rPr>
              <w:t>nt la performace de la réponse de C</w:t>
            </w:r>
            <w:r w:rsidR="00731474">
              <w:rPr>
                <w:b/>
                <w:bCs/>
                <w:color w:val="FFFFFF" w:themeColor="background1"/>
                <w:sz w:val="20"/>
                <w:lang w:val="fr-CH"/>
              </w:rPr>
              <w:t>ARE ?</w:t>
            </w:r>
          </w:p>
        </w:tc>
      </w:tr>
      <w:tr w:rsidR="009B7375" w:rsidRPr="00902648" w:rsidTr="00842C79">
        <w:trPr>
          <w:trHeight w:val="567"/>
        </w:trPr>
        <w:tc>
          <w:tcPr>
            <w:tcW w:w="10207" w:type="dxa"/>
            <w:gridSpan w:val="7"/>
          </w:tcPr>
          <w:p w:rsidR="009B7375" w:rsidRPr="00731474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</w:p>
        </w:tc>
      </w:tr>
      <w:tr w:rsidR="009B7375" w:rsidRPr="00902648" w:rsidTr="00842C79">
        <w:trPr>
          <w:trHeight w:val="567"/>
        </w:trPr>
        <w:tc>
          <w:tcPr>
            <w:tcW w:w="10207" w:type="dxa"/>
            <w:gridSpan w:val="7"/>
          </w:tcPr>
          <w:p w:rsidR="009B7375" w:rsidRPr="00731474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</w:p>
        </w:tc>
      </w:tr>
      <w:tr w:rsidR="009B7375" w:rsidRPr="00902648" w:rsidTr="00842C79">
        <w:trPr>
          <w:trHeight w:val="567"/>
        </w:trPr>
        <w:tc>
          <w:tcPr>
            <w:tcW w:w="10207" w:type="dxa"/>
            <w:gridSpan w:val="7"/>
          </w:tcPr>
          <w:p w:rsidR="009B7375" w:rsidRPr="00731474" w:rsidRDefault="009B7375" w:rsidP="00E6001B">
            <w:pPr>
              <w:spacing w:after="40"/>
              <w:jc w:val="center"/>
              <w:rPr>
                <w:b/>
                <w:bCs/>
                <w:sz w:val="20"/>
                <w:lang w:val="fr-CH"/>
              </w:rPr>
            </w:pPr>
          </w:p>
        </w:tc>
      </w:tr>
    </w:tbl>
    <w:p w:rsidR="00564C22" w:rsidRPr="00731474" w:rsidRDefault="00564C22" w:rsidP="00C04FC3">
      <w:pPr>
        <w:spacing w:before="0" w:after="40" w:line="240" w:lineRule="auto"/>
        <w:rPr>
          <w:lang w:val="fr-CH"/>
        </w:rPr>
      </w:pPr>
    </w:p>
    <w:sectPr w:rsidR="00564C22" w:rsidRPr="00731474" w:rsidSect="00397A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8" w:right="849" w:bottom="851" w:left="1134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2B" w:rsidRDefault="0025552B" w:rsidP="00157762">
      <w:pPr>
        <w:spacing w:before="0" w:after="0" w:line="240" w:lineRule="auto"/>
      </w:pPr>
      <w:r>
        <w:separator/>
      </w:r>
    </w:p>
  </w:endnote>
  <w:endnote w:type="continuationSeparator" w:id="0">
    <w:p w:rsidR="0025552B" w:rsidRDefault="0025552B" w:rsidP="00157762">
      <w:pPr>
        <w:spacing w:before="0" w:after="0" w:line="240" w:lineRule="auto"/>
      </w:pPr>
      <w:r>
        <w:continuationSeparator/>
      </w:r>
    </w:p>
  </w:endnote>
  <w:endnote w:id="1">
    <w:p w:rsidR="00DF797A" w:rsidRPr="008E7CB8" w:rsidRDefault="00DF797A" w:rsidP="00E6001B">
      <w:pPr>
        <w:pStyle w:val="EndnoteText"/>
        <w:rPr>
          <w:lang w:val="fr-CH"/>
        </w:rPr>
      </w:pPr>
      <w:r>
        <w:rPr>
          <w:rStyle w:val="EndnoteReference"/>
        </w:rPr>
        <w:endnoteRef/>
      </w:r>
      <w:r w:rsidRPr="008E7CB8">
        <w:rPr>
          <w:lang w:val="fr-CH"/>
        </w:rPr>
        <w:t xml:space="preserve"> Numéros  = Indicateurs CHS</w:t>
      </w:r>
    </w:p>
    <w:p w:rsidR="00DF797A" w:rsidRPr="008E7CB8" w:rsidRDefault="008E7CB8" w:rsidP="00E6001B">
      <w:pPr>
        <w:pStyle w:val="EndnoteText"/>
        <w:rPr>
          <w:lang w:val="fr-CH"/>
        </w:rPr>
      </w:pPr>
      <w:r w:rsidRPr="008E7CB8">
        <w:rPr>
          <w:lang w:val="fr-CH"/>
        </w:rPr>
        <w:t xml:space="preserve">GM = relatif au </w:t>
      </w:r>
      <w:r>
        <w:rPr>
          <w:lang w:val="fr-CH"/>
        </w:rPr>
        <w:t xml:space="preserve"> </w:t>
      </w:r>
      <w:r w:rsidR="00DF797A" w:rsidRPr="008E7CB8">
        <w:rPr>
          <w:lang w:val="fr-CH"/>
        </w:rPr>
        <w:t xml:space="preserve">CARE Gender Marker ; </w:t>
      </w:r>
    </w:p>
    <w:p w:rsidR="00DF797A" w:rsidRPr="008E7CB8" w:rsidRDefault="008E7CB8" w:rsidP="00E6001B">
      <w:pPr>
        <w:pStyle w:val="EndnoteText"/>
        <w:rPr>
          <w:lang w:val="fr-CH"/>
        </w:rPr>
      </w:pPr>
      <w:r w:rsidRPr="008E7CB8">
        <w:rPr>
          <w:lang w:val="fr-CH"/>
        </w:rPr>
        <w:t xml:space="preserve">GD = relative au </w:t>
      </w:r>
      <w:r>
        <w:rPr>
          <w:lang w:val="fr-CH"/>
        </w:rPr>
        <w:t xml:space="preserve"> </w:t>
      </w:r>
      <w:r w:rsidR="00DF797A" w:rsidRPr="008E7CB8">
        <w:rPr>
          <w:lang w:val="fr-CH"/>
        </w:rPr>
        <w:t xml:space="preserve">CHS Gender &amp; Diversity marker; </w:t>
      </w:r>
    </w:p>
    <w:p w:rsidR="00DF797A" w:rsidRPr="008E7CB8" w:rsidRDefault="008E7CB8" w:rsidP="00E6001B">
      <w:pPr>
        <w:pStyle w:val="EndnoteText"/>
        <w:rPr>
          <w:lang w:val="fr-CH"/>
        </w:rPr>
      </w:pPr>
      <w:r>
        <w:rPr>
          <w:lang w:val="fr-CH"/>
        </w:rPr>
        <w:t xml:space="preserve">SEA = relatif au  </w:t>
      </w:r>
      <w:r w:rsidR="00DF797A" w:rsidRPr="008E7CB8">
        <w:rPr>
          <w:lang w:val="fr-CH"/>
        </w:rPr>
        <w:t xml:space="preserve">CHS PSEA marker; </w:t>
      </w:r>
    </w:p>
    <w:p w:rsidR="00DF797A" w:rsidRPr="008E7CB8" w:rsidRDefault="00945AB9" w:rsidP="00E6001B">
      <w:pPr>
        <w:pStyle w:val="EndnoteText"/>
        <w:rPr>
          <w:lang w:val="fr-CH"/>
        </w:rPr>
      </w:pPr>
      <w:r>
        <w:rPr>
          <w:lang w:val="fr-CH"/>
        </w:rPr>
        <w:t>L</w:t>
      </w:r>
      <w:r w:rsidR="00DF797A" w:rsidRPr="008E7CB8">
        <w:rPr>
          <w:lang w:val="fr-CH"/>
        </w:rPr>
        <w:t>oc = rel</w:t>
      </w:r>
      <w:r w:rsidR="008E7CB8">
        <w:rPr>
          <w:lang w:val="fr-CH"/>
        </w:rPr>
        <w:t xml:space="preserve">atif au </w:t>
      </w:r>
      <w:r w:rsidR="00DF797A" w:rsidRPr="008E7CB8">
        <w:rPr>
          <w:lang w:val="fr-CH"/>
        </w:rPr>
        <w:t>CHS localisation marker.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7A" w:rsidRDefault="00DF797A">
    <w:pPr>
      <w:pStyle w:val="Footer"/>
      <w:rPr>
        <w:lang w:val="en-GB"/>
      </w:rPr>
    </w:pPr>
    <w:r>
      <w:rPr>
        <w:lang w:val="en-GB"/>
      </w:rPr>
      <w:t>CARE Rapid Accountability Review (RAR)</w:t>
    </w:r>
    <w:r>
      <w:rPr>
        <w:lang w:val="en-GB"/>
      </w:rPr>
      <w:ptab w:relativeTo="margin" w:alignment="center" w:leader="none"/>
    </w:r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 w:rsidR="00AF76DF"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ptab w:relativeTo="margin" w:alignment="right" w:leader="none"/>
    </w:r>
    <w:r>
      <w:rPr>
        <w:lang w:val="en-GB"/>
      </w:rPr>
      <w:t>Guide d’ENGAGEMENT DU PESONNEL</w:t>
    </w:r>
  </w:p>
  <w:p w:rsidR="00DF797A" w:rsidRDefault="0025552B" w:rsidP="006A0F9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945AB9">
      <w:rPr>
        <w:noProof/>
      </w:rPr>
      <w:t>CARE_RAR_Guide d'Engagement_2017.02</w:t>
    </w:r>
    <w:r w:rsidR="00DF797A">
      <w:rPr>
        <w:noProof/>
      </w:rPr>
      <w:t>.24</w:t>
    </w:r>
    <w:r>
      <w:rPr>
        <w:noProof/>
      </w:rPr>
      <w:fldChar w:fldCharType="end"/>
    </w:r>
    <w:r w:rsidR="00DF797A">
      <w:rPr>
        <w:noProof/>
      </w:rPr>
      <w:t>_VF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7A" w:rsidRDefault="00DF797A">
    <w:pPr>
      <w:pStyle w:val="Footer"/>
    </w:pPr>
    <w:r>
      <w:rPr>
        <w:lang w:val="en-GB"/>
      </w:rPr>
      <w:t>Annex E</w:t>
    </w:r>
    <w:r>
      <w:rPr>
        <w:lang w:val="en-GB"/>
      </w:rPr>
      <w:ptab w:relativeTo="margin" w:alignment="center" w:leader="none"/>
    </w:r>
    <w:r>
      <w:rPr>
        <w:lang w:val="en-GB"/>
      </w:rPr>
      <w:t xml:space="preserve">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ptab w:relativeTo="margin" w:alignment="right" w:leader="none"/>
    </w:r>
    <w:r>
      <w:rPr>
        <w:lang w:val="en-GB"/>
      </w:rPr>
      <w:t xml:space="preserve"> CHS self-assessment tool v1.3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2B" w:rsidRDefault="0025552B" w:rsidP="00157762">
      <w:pPr>
        <w:spacing w:before="0" w:after="0" w:line="240" w:lineRule="auto"/>
      </w:pPr>
      <w:r>
        <w:separator/>
      </w:r>
    </w:p>
  </w:footnote>
  <w:footnote w:type="continuationSeparator" w:id="0">
    <w:p w:rsidR="0025552B" w:rsidRDefault="0025552B" w:rsidP="001577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7A" w:rsidRDefault="00DF797A" w:rsidP="00AE601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8ADE7F" wp14:editId="70867850">
              <wp:simplePos x="0" y="0"/>
              <wp:positionH relativeFrom="column">
                <wp:posOffset>-62864</wp:posOffset>
              </wp:positionH>
              <wp:positionV relativeFrom="paragraph">
                <wp:posOffset>-93345</wp:posOffset>
              </wp:positionV>
              <wp:extent cx="6400800" cy="457200"/>
              <wp:effectExtent l="0" t="0" r="19050" b="1905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45720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75000"/>
                        </a:srgbClr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DF797A" w:rsidRPr="00842C79" w:rsidRDefault="00DF797A" w:rsidP="00D46998">
                          <w:pPr>
                            <w:spacing w:before="0" w:after="0" w:line="216" w:lineRule="auto"/>
                            <w:ind w:right="2092"/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  <w:lang w:val="fr-CH"/>
                            </w:rPr>
                          </w:pPr>
                          <w:r w:rsidRPr="00842C79"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  <w:lang w:val="fr-CH"/>
                            </w:rPr>
                            <w:t>C</w:t>
                          </w:r>
                          <w:r w:rsidR="008143B9"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  <w:lang w:val="fr-CH"/>
                            </w:rPr>
                            <w:t>ARE RA</w:t>
                          </w:r>
                          <w:r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  <w:lang w:val="fr-CH"/>
                            </w:rPr>
                            <w:t>R – Guide d’ ENGAGEMENT DU PERS</w:t>
                          </w:r>
                          <w:r w:rsidRPr="00842C79"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  <w:lang w:val="fr-CH"/>
                            </w:rPr>
                            <w:t>ONNEL</w:t>
                          </w:r>
                          <w:r w:rsidR="00D46998">
                            <w:rPr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  <w:lang w:val="fr-CH"/>
                            </w:rPr>
                            <w:t xml:space="preserve"> dans une Revue Rapide de Redevabilité (RRR)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8ADE7F" id="Rectangle 21" o:spid="_x0000_s1026" style="position:absolute;margin-left:-4.95pt;margin-top:-7.35pt;width:7in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" fillcolor="#e46c0a" strokeweight="2pt">
              <v:textbox inset=",0,,0">
                <w:txbxContent>
                  <w:p w:rsidR="00DF797A" w:rsidRPr="00842C79" w:rsidRDefault="00DF797A" w:rsidP="00D46998">
                    <w:pPr>
                      <w:spacing w:before="0" w:after="0" w:line="216" w:lineRule="auto"/>
                      <w:ind w:right="2092"/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  <w:lang w:val="fr-CH"/>
                      </w:rPr>
                    </w:pPr>
                    <w:r w:rsidRPr="00842C79"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  <w:lang w:val="fr-CH"/>
                      </w:rPr>
                      <w:t>C</w:t>
                    </w:r>
                    <w:r w:rsidR="008143B9"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  <w:lang w:val="fr-CH"/>
                      </w:rPr>
                      <w:t>ARE RA</w:t>
                    </w:r>
                    <w:r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  <w:lang w:val="fr-CH"/>
                      </w:rPr>
                      <w:t>R – Guide d’ ENGAGEMENT DU PERS</w:t>
                    </w:r>
                    <w:r w:rsidRPr="00842C79"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  <w:lang w:val="fr-CH"/>
                      </w:rPr>
                      <w:t>ONNEL</w:t>
                    </w:r>
                    <w:r w:rsidR="00D46998">
                      <w:rPr>
                        <w:b/>
                        <w:i/>
                        <w:color w:val="FFFFFF" w:themeColor="background1"/>
                        <w:sz w:val="32"/>
                        <w:szCs w:val="32"/>
                        <w:lang w:val="fr-CH"/>
                      </w:rPr>
                      <w:t xml:space="preserve"> dans une Revue Rapide de Redevabilité (RRR)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1C28E85" wp14:editId="4FE26F17">
          <wp:simplePos x="0" y="0"/>
          <wp:positionH relativeFrom="column">
            <wp:posOffset>4975860</wp:posOffset>
          </wp:positionH>
          <wp:positionV relativeFrom="paragraph">
            <wp:posOffset>-60184</wp:posOffset>
          </wp:positionV>
          <wp:extent cx="1295400" cy="39342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358" cy="394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97A" w:rsidRDefault="00DF7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7A" w:rsidRDefault="00DF797A" w:rsidP="00AE6017">
    <w:pPr>
      <w:pStyle w:val="Header"/>
    </w:pPr>
  </w:p>
  <w:p w:rsidR="00DF797A" w:rsidRDefault="00DF7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Description: L:\Self-assessment\Self-assessment tool\Self-assessment tool v1.2\Score 2.JPG" style="width:66pt;height:69.5pt;visibility:visible" o:bullet="t">
        <v:imagedata r:id="rId1" o:title="Score 2"/>
      </v:shape>
    </w:pict>
  </w:numPicBullet>
  <w:numPicBullet w:numPicBulletId="1">
    <w:pict>
      <v:shape id="_x0000_i1036" type="#_x0000_t75" alt="Description: L:\Self-assessment\Self-assessment tool\Self-assessment tool v1.2\Score 3.JPG" style="width:66pt;height:71.5pt;visibility:visible" o:bullet="t">
        <v:imagedata r:id="rId2" o:title="Score 3"/>
      </v:shape>
    </w:pict>
  </w:numPicBullet>
  <w:numPicBullet w:numPicBulletId="2">
    <w:pict>
      <v:shape id="_x0000_i1037" type="#_x0000_t75" alt="Description: L:\Self-assessment\Self-assessment tool\Self-assessment tool v1.2\Score 5.JPG" style="width:65.5pt;height:66pt;visibility:visible" o:bullet="t">
        <v:imagedata r:id="rId3" o:title="Score 5"/>
      </v:shape>
    </w:pict>
  </w:numPicBullet>
  <w:abstractNum w:abstractNumId="0" w15:restartNumberingAfterBreak="0">
    <w:nsid w:val="01E42F4E"/>
    <w:multiLevelType w:val="hybridMultilevel"/>
    <w:tmpl w:val="DDD8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01D"/>
    <w:multiLevelType w:val="hybridMultilevel"/>
    <w:tmpl w:val="4DD08380"/>
    <w:lvl w:ilvl="0" w:tplc="B210A616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9" w:hanging="360"/>
      </w:pPr>
    </w:lvl>
    <w:lvl w:ilvl="2" w:tplc="0809001B" w:tentative="1">
      <w:start w:val="1"/>
      <w:numFmt w:val="lowerRoman"/>
      <w:lvlText w:val="%3."/>
      <w:lvlJc w:val="right"/>
      <w:pPr>
        <w:ind w:left="2949" w:hanging="180"/>
      </w:pPr>
    </w:lvl>
    <w:lvl w:ilvl="3" w:tplc="0809000F" w:tentative="1">
      <w:start w:val="1"/>
      <w:numFmt w:val="decimal"/>
      <w:lvlText w:val="%4."/>
      <w:lvlJc w:val="left"/>
      <w:pPr>
        <w:ind w:left="3669" w:hanging="360"/>
      </w:pPr>
    </w:lvl>
    <w:lvl w:ilvl="4" w:tplc="08090019" w:tentative="1">
      <w:start w:val="1"/>
      <w:numFmt w:val="lowerLetter"/>
      <w:lvlText w:val="%5."/>
      <w:lvlJc w:val="left"/>
      <w:pPr>
        <w:ind w:left="4389" w:hanging="360"/>
      </w:pPr>
    </w:lvl>
    <w:lvl w:ilvl="5" w:tplc="0809001B" w:tentative="1">
      <w:start w:val="1"/>
      <w:numFmt w:val="lowerRoman"/>
      <w:lvlText w:val="%6."/>
      <w:lvlJc w:val="right"/>
      <w:pPr>
        <w:ind w:left="5109" w:hanging="180"/>
      </w:pPr>
    </w:lvl>
    <w:lvl w:ilvl="6" w:tplc="0809000F" w:tentative="1">
      <w:start w:val="1"/>
      <w:numFmt w:val="decimal"/>
      <w:lvlText w:val="%7."/>
      <w:lvlJc w:val="left"/>
      <w:pPr>
        <w:ind w:left="5829" w:hanging="360"/>
      </w:pPr>
    </w:lvl>
    <w:lvl w:ilvl="7" w:tplc="08090019" w:tentative="1">
      <w:start w:val="1"/>
      <w:numFmt w:val="lowerLetter"/>
      <w:lvlText w:val="%8."/>
      <w:lvlJc w:val="left"/>
      <w:pPr>
        <w:ind w:left="6549" w:hanging="360"/>
      </w:pPr>
    </w:lvl>
    <w:lvl w:ilvl="8" w:tplc="08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 w15:restartNumberingAfterBreak="0">
    <w:nsid w:val="05803609"/>
    <w:multiLevelType w:val="hybridMultilevel"/>
    <w:tmpl w:val="02B8B8D4"/>
    <w:lvl w:ilvl="0" w:tplc="9B9652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CDE"/>
    <w:multiLevelType w:val="hybridMultilevel"/>
    <w:tmpl w:val="F096686C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6708"/>
    <w:multiLevelType w:val="hybridMultilevel"/>
    <w:tmpl w:val="A8788F96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4CDF"/>
    <w:multiLevelType w:val="hybridMultilevel"/>
    <w:tmpl w:val="97EA87AC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701E"/>
    <w:multiLevelType w:val="hybridMultilevel"/>
    <w:tmpl w:val="FC88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1F8C"/>
    <w:multiLevelType w:val="hybridMultilevel"/>
    <w:tmpl w:val="EFC2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B251B"/>
    <w:multiLevelType w:val="hybridMultilevel"/>
    <w:tmpl w:val="8A70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5BB"/>
    <w:multiLevelType w:val="hybridMultilevel"/>
    <w:tmpl w:val="A296F0F6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4275"/>
    <w:multiLevelType w:val="hybridMultilevel"/>
    <w:tmpl w:val="6638DF3A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34BDB"/>
    <w:multiLevelType w:val="hybridMultilevel"/>
    <w:tmpl w:val="08BA455A"/>
    <w:lvl w:ilvl="0" w:tplc="057EF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7590F"/>
    <w:multiLevelType w:val="hybridMultilevel"/>
    <w:tmpl w:val="BD04CB3C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4A7"/>
    <w:multiLevelType w:val="hybridMultilevel"/>
    <w:tmpl w:val="DEA63AF2"/>
    <w:lvl w:ilvl="0" w:tplc="FAAE894C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82897"/>
    <w:multiLevelType w:val="hybridMultilevel"/>
    <w:tmpl w:val="B048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63CB3"/>
    <w:multiLevelType w:val="hybridMultilevel"/>
    <w:tmpl w:val="DDFA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A7F2B"/>
    <w:multiLevelType w:val="hybridMultilevel"/>
    <w:tmpl w:val="D61C8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97F01"/>
    <w:multiLevelType w:val="hybridMultilevel"/>
    <w:tmpl w:val="157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5296D"/>
    <w:multiLevelType w:val="multilevel"/>
    <w:tmpl w:val="299A4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3F3E83"/>
    <w:multiLevelType w:val="hybridMultilevel"/>
    <w:tmpl w:val="97D673CA"/>
    <w:lvl w:ilvl="0" w:tplc="CB8A1B6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C2046"/>
    <w:multiLevelType w:val="hybridMultilevel"/>
    <w:tmpl w:val="B1AA4624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1265"/>
    <w:multiLevelType w:val="hybridMultilevel"/>
    <w:tmpl w:val="9F1C742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E0AD5"/>
    <w:multiLevelType w:val="hybridMultilevel"/>
    <w:tmpl w:val="7FBA7028"/>
    <w:lvl w:ilvl="0" w:tplc="97B8D1D6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22329"/>
    <w:multiLevelType w:val="hybridMultilevel"/>
    <w:tmpl w:val="36F01F6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104F"/>
    <w:multiLevelType w:val="hybridMultilevel"/>
    <w:tmpl w:val="8FB225E6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801CC"/>
    <w:multiLevelType w:val="hybridMultilevel"/>
    <w:tmpl w:val="1A128F72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17F0"/>
    <w:multiLevelType w:val="hybridMultilevel"/>
    <w:tmpl w:val="0576BC48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B1523"/>
    <w:multiLevelType w:val="hybridMultilevel"/>
    <w:tmpl w:val="1D9A05EC"/>
    <w:lvl w:ilvl="0" w:tplc="E166A8FE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5826"/>
    <w:multiLevelType w:val="hybridMultilevel"/>
    <w:tmpl w:val="D2D258D4"/>
    <w:lvl w:ilvl="0" w:tplc="AAC4AA82">
      <w:start w:val="1"/>
      <w:numFmt w:val="decimal"/>
      <w:lvlText w:val="9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E113B"/>
    <w:multiLevelType w:val="hybridMultilevel"/>
    <w:tmpl w:val="75D6F268"/>
    <w:lvl w:ilvl="0" w:tplc="2168F118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53324"/>
    <w:multiLevelType w:val="hybridMultilevel"/>
    <w:tmpl w:val="73A4E776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D5BEB"/>
    <w:multiLevelType w:val="hybridMultilevel"/>
    <w:tmpl w:val="3E3CF0BE"/>
    <w:lvl w:ilvl="0" w:tplc="9974798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96E84"/>
    <w:multiLevelType w:val="hybridMultilevel"/>
    <w:tmpl w:val="71AEC172"/>
    <w:lvl w:ilvl="0" w:tplc="70889A14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85E05"/>
    <w:multiLevelType w:val="hybridMultilevel"/>
    <w:tmpl w:val="46FE0BF8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E1CB4"/>
    <w:multiLevelType w:val="hybridMultilevel"/>
    <w:tmpl w:val="BFF4A11E"/>
    <w:lvl w:ilvl="0" w:tplc="CC264A0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351E8"/>
    <w:multiLevelType w:val="hybridMultilevel"/>
    <w:tmpl w:val="13864AE0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2599F"/>
    <w:multiLevelType w:val="hybridMultilevel"/>
    <w:tmpl w:val="FBC8E174"/>
    <w:lvl w:ilvl="0" w:tplc="A8601506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F7EAF"/>
    <w:multiLevelType w:val="hybridMultilevel"/>
    <w:tmpl w:val="99CCA73A"/>
    <w:lvl w:ilvl="0" w:tplc="6F241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2"/>
  </w:num>
  <w:num w:numId="5">
    <w:abstractNumId w:val="20"/>
  </w:num>
  <w:num w:numId="6">
    <w:abstractNumId w:val="24"/>
  </w:num>
  <w:num w:numId="7">
    <w:abstractNumId w:val="30"/>
  </w:num>
  <w:num w:numId="8">
    <w:abstractNumId w:val="35"/>
  </w:num>
  <w:num w:numId="9">
    <w:abstractNumId w:val="10"/>
  </w:num>
  <w:num w:numId="10">
    <w:abstractNumId w:val="13"/>
  </w:num>
  <w:num w:numId="11">
    <w:abstractNumId w:val="26"/>
  </w:num>
  <w:num w:numId="12">
    <w:abstractNumId w:val="21"/>
  </w:num>
  <w:num w:numId="13">
    <w:abstractNumId w:val="5"/>
  </w:num>
  <w:num w:numId="14">
    <w:abstractNumId w:val="11"/>
  </w:num>
  <w:num w:numId="15">
    <w:abstractNumId w:val="18"/>
  </w:num>
  <w:num w:numId="16">
    <w:abstractNumId w:val="4"/>
  </w:num>
  <w:num w:numId="17">
    <w:abstractNumId w:val="9"/>
  </w:num>
  <w:num w:numId="18">
    <w:abstractNumId w:val="33"/>
  </w:num>
  <w:num w:numId="19">
    <w:abstractNumId w:val="3"/>
  </w:num>
  <w:num w:numId="20">
    <w:abstractNumId w:val="32"/>
  </w:num>
  <w:num w:numId="21">
    <w:abstractNumId w:val="19"/>
  </w:num>
  <w:num w:numId="22">
    <w:abstractNumId w:val="34"/>
  </w:num>
  <w:num w:numId="23">
    <w:abstractNumId w:val="31"/>
  </w:num>
  <w:num w:numId="24">
    <w:abstractNumId w:val="29"/>
  </w:num>
  <w:num w:numId="25">
    <w:abstractNumId w:val="22"/>
  </w:num>
  <w:num w:numId="26">
    <w:abstractNumId w:val="36"/>
  </w:num>
  <w:num w:numId="27">
    <w:abstractNumId w:val="27"/>
  </w:num>
  <w:num w:numId="28">
    <w:abstractNumId w:val="28"/>
  </w:num>
  <w:num w:numId="29">
    <w:abstractNumId w:val="37"/>
  </w:num>
  <w:num w:numId="30">
    <w:abstractNumId w:val="23"/>
  </w:num>
  <w:num w:numId="31">
    <w:abstractNumId w:val="0"/>
  </w:num>
  <w:num w:numId="32">
    <w:abstractNumId w:val="7"/>
  </w:num>
  <w:num w:numId="33">
    <w:abstractNumId w:val="14"/>
  </w:num>
  <w:num w:numId="34">
    <w:abstractNumId w:val="8"/>
  </w:num>
  <w:num w:numId="35">
    <w:abstractNumId w:val="2"/>
  </w:num>
  <w:num w:numId="36">
    <w:abstractNumId w:val="15"/>
  </w:num>
  <w:num w:numId="37">
    <w:abstractNumId w:val="6"/>
  </w:num>
  <w:num w:numId="3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NzY2NzUxMjAzNzVW0lEKTi0uzszPAykwrAUAxgwscywAAAA="/>
  </w:docVars>
  <w:rsids>
    <w:rsidRoot w:val="00157762"/>
    <w:rsid w:val="000005B6"/>
    <w:rsid w:val="000011DF"/>
    <w:rsid w:val="00001AB8"/>
    <w:rsid w:val="0000465C"/>
    <w:rsid w:val="0000547D"/>
    <w:rsid w:val="00006859"/>
    <w:rsid w:val="0000769F"/>
    <w:rsid w:val="000110B4"/>
    <w:rsid w:val="00011F80"/>
    <w:rsid w:val="000126E3"/>
    <w:rsid w:val="0001296A"/>
    <w:rsid w:val="00013B45"/>
    <w:rsid w:val="00014243"/>
    <w:rsid w:val="00016685"/>
    <w:rsid w:val="000170F2"/>
    <w:rsid w:val="0001762D"/>
    <w:rsid w:val="00022ABC"/>
    <w:rsid w:val="00031A2F"/>
    <w:rsid w:val="00033240"/>
    <w:rsid w:val="000359CD"/>
    <w:rsid w:val="00036983"/>
    <w:rsid w:val="00042782"/>
    <w:rsid w:val="0005038F"/>
    <w:rsid w:val="00052AEE"/>
    <w:rsid w:val="00055D58"/>
    <w:rsid w:val="000633F8"/>
    <w:rsid w:val="00063991"/>
    <w:rsid w:val="00065654"/>
    <w:rsid w:val="00074667"/>
    <w:rsid w:val="0007466A"/>
    <w:rsid w:val="00076F91"/>
    <w:rsid w:val="00077CEB"/>
    <w:rsid w:val="00077D89"/>
    <w:rsid w:val="00081D10"/>
    <w:rsid w:val="000832F7"/>
    <w:rsid w:val="0008557E"/>
    <w:rsid w:val="00086074"/>
    <w:rsid w:val="00087947"/>
    <w:rsid w:val="00092294"/>
    <w:rsid w:val="00093066"/>
    <w:rsid w:val="00095024"/>
    <w:rsid w:val="000B368C"/>
    <w:rsid w:val="000B40B2"/>
    <w:rsid w:val="000B7DC0"/>
    <w:rsid w:val="000C0F5B"/>
    <w:rsid w:val="000C1612"/>
    <w:rsid w:val="000C2C88"/>
    <w:rsid w:val="000C2FCD"/>
    <w:rsid w:val="000C348B"/>
    <w:rsid w:val="000D0BFC"/>
    <w:rsid w:val="000D19CE"/>
    <w:rsid w:val="000D5789"/>
    <w:rsid w:val="000D7791"/>
    <w:rsid w:val="000E0D87"/>
    <w:rsid w:val="000E397F"/>
    <w:rsid w:val="000E704C"/>
    <w:rsid w:val="000F0119"/>
    <w:rsid w:val="000F239F"/>
    <w:rsid w:val="0010085A"/>
    <w:rsid w:val="00100B3E"/>
    <w:rsid w:val="00101213"/>
    <w:rsid w:val="00102554"/>
    <w:rsid w:val="00103FBE"/>
    <w:rsid w:val="00107675"/>
    <w:rsid w:val="00114EDB"/>
    <w:rsid w:val="0012019A"/>
    <w:rsid w:val="0012561F"/>
    <w:rsid w:val="001262A6"/>
    <w:rsid w:val="001306EC"/>
    <w:rsid w:val="001319A8"/>
    <w:rsid w:val="00134E3B"/>
    <w:rsid w:val="001368E9"/>
    <w:rsid w:val="00136C39"/>
    <w:rsid w:val="00137DD4"/>
    <w:rsid w:val="00137F33"/>
    <w:rsid w:val="00140C87"/>
    <w:rsid w:val="00143224"/>
    <w:rsid w:val="001500A2"/>
    <w:rsid w:val="001531DC"/>
    <w:rsid w:val="00157762"/>
    <w:rsid w:val="00160711"/>
    <w:rsid w:val="00160DE0"/>
    <w:rsid w:val="00161312"/>
    <w:rsid w:val="001614AA"/>
    <w:rsid w:val="001647B3"/>
    <w:rsid w:val="001678B1"/>
    <w:rsid w:val="00176474"/>
    <w:rsid w:val="00176C5B"/>
    <w:rsid w:val="00177E2A"/>
    <w:rsid w:val="00180354"/>
    <w:rsid w:val="00180368"/>
    <w:rsid w:val="001823A8"/>
    <w:rsid w:val="001826BC"/>
    <w:rsid w:val="00182970"/>
    <w:rsid w:val="001849A1"/>
    <w:rsid w:val="00185090"/>
    <w:rsid w:val="0018642B"/>
    <w:rsid w:val="00190C37"/>
    <w:rsid w:val="00191DD9"/>
    <w:rsid w:val="0019500D"/>
    <w:rsid w:val="001A1972"/>
    <w:rsid w:val="001A2550"/>
    <w:rsid w:val="001A28BF"/>
    <w:rsid w:val="001A2CAF"/>
    <w:rsid w:val="001A7202"/>
    <w:rsid w:val="001A7F0A"/>
    <w:rsid w:val="001B126E"/>
    <w:rsid w:val="001B5C3E"/>
    <w:rsid w:val="001B6542"/>
    <w:rsid w:val="001B73F6"/>
    <w:rsid w:val="001C1EF0"/>
    <w:rsid w:val="001D0687"/>
    <w:rsid w:val="001D7702"/>
    <w:rsid w:val="001D7E55"/>
    <w:rsid w:val="001E4920"/>
    <w:rsid w:val="001E5653"/>
    <w:rsid w:val="001F74FD"/>
    <w:rsid w:val="001F7706"/>
    <w:rsid w:val="00201AD2"/>
    <w:rsid w:val="00201B2C"/>
    <w:rsid w:val="00204637"/>
    <w:rsid w:val="00210DA4"/>
    <w:rsid w:val="002111AE"/>
    <w:rsid w:val="00211713"/>
    <w:rsid w:val="00215340"/>
    <w:rsid w:val="002163A3"/>
    <w:rsid w:val="00217805"/>
    <w:rsid w:val="00217C21"/>
    <w:rsid w:val="00222995"/>
    <w:rsid w:val="00223060"/>
    <w:rsid w:val="002308C4"/>
    <w:rsid w:val="00234008"/>
    <w:rsid w:val="00234FB6"/>
    <w:rsid w:val="00236572"/>
    <w:rsid w:val="0024049F"/>
    <w:rsid w:val="0024065D"/>
    <w:rsid w:val="002433BE"/>
    <w:rsid w:val="00244569"/>
    <w:rsid w:val="00247321"/>
    <w:rsid w:val="00251ED9"/>
    <w:rsid w:val="00252127"/>
    <w:rsid w:val="00254DB2"/>
    <w:rsid w:val="00254FF9"/>
    <w:rsid w:val="0025552B"/>
    <w:rsid w:val="002711F3"/>
    <w:rsid w:val="002732BD"/>
    <w:rsid w:val="002762F6"/>
    <w:rsid w:val="002774CD"/>
    <w:rsid w:val="00277666"/>
    <w:rsid w:val="00277E3A"/>
    <w:rsid w:val="00282A3B"/>
    <w:rsid w:val="00283062"/>
    <w:rsid w:val="0028604E"/>
    <w:rsid w:val="00287684"/>
    <w:rsid w:val="002911BB"/>
    <w:rsid w:val="002925AC"/>
    <w:rsid w:val="00292686"/>
    <w:rsid w:val="002926F5"/>
    <w:rsid w:val="0029365F"/>
    <w:rsid w:val="00293CE7"/>
    <w:rsid w:val="00296F43"/>
    <w:rsid w:val="002A0C35"/>
    <w:rsid w:val="002A0F93"/>
    <w:rsid w:val="002A30C8"/>
    <w:rsid w:val="002A3EB5"/>
    <w:rsid w:val="002A7582"/>
    <w:rsid w:val="002B1AF4"/>
    <w:rsid w:val="002B2C24"/>
    <w:rsid w:val="002B31D0"/>
    <w:rsid w:val="002B3CA9"/>
    <w:rsid w:val="002B48AE"/>
    <w:rsid w:val="002C1CD1"/>
    <w:rsid w:val="002C3F31"/>
    <w:rsid w:val="002D1E3C"/>
    <w:rsid w:val="002D320E"/>
    <w:rsid w:val="002D719B"/>
    <w:rsid w:val="002D7A6A"/>
    <w:rsid w:val="002E67F9"/>
    <w:rsid w:val="002E71E9"/>
    <w:rsid w:val="002F385F"/>
    <w:rsid w:val="002F59CE"/>
    <w:rsid w:val="00301497"/>
    <w:rsid w:val="00301FF7"/>
    <w:rsid w:val="00303581"/>
    <w:rsid w:val="00303D82"/>
    <w:rsid w:val="003106BA"/>
    <w:rsid w:val="00311044"/>
    <w:rsid w:val="00315D6F"/>
    <w:rsid w:val="00316371"/>
    <w:rsid w:val="00316DD5"/>
    <w:rsid w:val="00317B85"/>
    <w:rsid w:val="003201FD"/>
    <w:rsid w:val="00320809"/>
    <w:rsid w:val="00321790"/>
    <w:rsid w:val="00321A5F"/>
    <w:rsid w:val="003257B4"/>
    <w:rsid w:val="00331944"/>
    <w:rsid w:val="003350BB"/>
    <w:rsid w:val="00336779"/>
    <w:rsid w:val="00336AB1"/>
    <w:rsid w:val="003415C4"/>
    <w:rsid w:val="00341751"/>
    <w:rsid w:val="00342694"/>
    <w:rsid w:val="00345585"/>
    <w:rsid w:val="003521A3"/>
    <w:rsid w:val="00353A84"/>
    <w:rsid w:val="00355C83"/>
    <w:rsid w:val="00355F3C"/>
    <w:rsid w:val="00356579"/>
    <w:rsid w:val="0037503B"/>
    <w:rsid w:val="003826DF"/>
    <w:rsid w:val="003852E0"/>
    <w:rsid w:val="00387CF2"/>
    <w:rsid w:val="00397241"/>
    <w:rsid w:val="00397A44"/>
    <w:rsid w:val="00397FAB"/>
    <w:rsid w:val="003B2089"/>
    <w:rsid w:val="003B2A8D"/>
    <w:rsid w:val="003B5FDA"/>
    <w:rsid w:val="003C17C8"/>
    <w:rsid w:val="003C468B"/>
    <w:rsid w:val="003D042B"/>
    <w:rsid w:val="003D0BD3"/>
    <w:rsid w:val="003D183E"/>
    <w:rsid w:val="003D41DD"/>
    <w:rsid w:val="003D4ADA"/>
    <w:rsid w:val="003D74B1"/>
    <w:rsid w:val="003E100B"/>
    <w:rsid w:val="003E362B"/>
    <w:rsid w:val="003E4573"/>
    <w:rsid w:val="003E6D0E"/>
    <w:rsid w:val="003E7DB9"/>
    <w:rsid w:val="003F0B43"/>
    <w:rsid w:val="003F2696"/>
    <w:rsid w:val="003F2D64"/>
    <w:rsid w:val="003F3377"/>
    <w:rsid w:val="003F4FA5"/>
    <w:rsid w:val="003F7159"/>
    <w:rsid w:val="004044CA"/>
    <w:rsid w:val="00406F23"/>
    <w:rsid w:val="004106C6"/>
    <w:rsid w:val="00410928"/>
    <w:rsid w:val="00412C72"/>
    <w:rsid w:val="00414E11"/>
    <w:rsid w:val="0041599E"/>
    <w:rsid w:val="00416616"/>
    <w:rsid w:val="0041787E"/>
    <w:rsid w:val="004210D6"/>
    <w:rsid w:val="00421E6D"/>
    <w:rsid w:val="00422E7D"/>
    <w:rsid w:val="004261AC"/>
    <w:rsid w:val="00427229"/>
    <w:rsid w:val="00432E65"/>
    <w:rsid w:val="004345DD"/>
    <w:rsid w:val="00441D0F"/>
    <w:rsid w:val="00441F71"/>
    <w:rsid w:val="0044667B"/>
    <w:rsid w:val="0045515F"/>
    <w:rsid w:val="00456DE4"/>
    <w:rsid w:val="004622E1"/>
    <w:rsid w:val="00463209"/>
    <w:rsid w:val="004653AF"/>
    <w:rsid w:val="00465E5A"/>
    <w:rsid w:val="004660E2"/>
    <w:rsid w:val="00467EE4"/>
    <w:rsid w:val="00477AB4"/>
    <w:rsid w:val="00477DBE"/>
    <w:rsid w:val="004819DC"/>
    <w:rsid w:val="0048346A"/>
    <w:rsid w:val="0048566B"/>
    <w:rsid w:val="00491B60"/>
    <w:rsid w:val="00493215"/>
    <w:rsid w:val="004946CA"/>
    <w:rsid w:val="00495A29"/>
    <w:rsid w:val="0049671A"/>
    <w:rsid w:val="004A2FB2"/>
    <w:rsid w:val="004B207D"/>
    <w:rsid w:val="004B3608"/>
    <w:rsid w:val="004B47BB"/>
    <w:rsid w:val="004B4FAC"/>
    <w:rsid w:val="004B6E6D"/>
    <w:rsid w:val="004C08E3"/>
    <w:rsid w:val="004C3B4C"/>
    <w:rsid w:val="004C5C9F"/>
    <w:rsid w:val="004C7CDF"/>
    <w:rsid w:val="004D20C7"/>
    <w:rsid w:val="004D37E8"/>
    <w:rsid w:val="004D469D"/>
    <w:rsid w:val="004D54EC"/>
    <w:rsid w:val="004E4866"/>
    <w:rsid w:val="004E6A65"/>
    <w:rsid w:val="004E6E31"/>
    <w:rsid w:val="004E7E6B"/>
    <w:rsid w:val="004F071C"/>
    <w:rsid w:val="004F40D8"/>
    <w:rsid w:val="004F778A"/>
    <w:rsid w:val="0050142F"/>
    <w:rsid w:val="00502096"/>
    <w:rsid w:val="00502637"/>
    <w:rsid w:val="0050537D"/>
    <w:rsid w:val="005133E8"/>
    <w:rsid w:val="00516242"/>
    <w:rsid w:val="00517575"/>
    <w:rsid w:val="00517745"/>
    <w:rsid w:val="0052681C"/>
    <w:rsid w:val="00526D36"/>
    <w:rsid w:val="00530878"/>
    <w:rsid w:val="00531E17"/>
    <w:rsid w:val="005403A7"/>
    <w:rsid w:val="00542A1C"/>
    <w:rsid w:val="0054405A"/>
    <w:rsid w:val="00546B36"/>
    <w:rsid w:val="00551D9B"/>
    <w:rsid w:val="00551E17"/>
    <w:rsid w:val="005526A3"/>
    <w:rsid w:val="00553B10"/>
    <w:rsid w:val="00557D45"/>
    <w:rsid w:val="00560C40"/>
    <w:rsid w:val="0056436B"/>
    <w:rsid w:val="00564C22"/>
    <w:rsid w:val="005705F7"/>
    <w:rsid w:val="0057089C"/>
    <w:rsid w:val="00570E2A"/>
    <w:rsid w:val="005732FA"/>
    <w:rsid w:val="00573C90"/>
    <w:rsid w:val="0058105F"/>
    <w:rsid w:val="005902C5"/>
    <w:rsid w:val="00593922"/>
    <w:rsid w:val="00593C32"/>
    <w:rsid w:val="005970DF"/>
    <w:rsid w:val="005A091F"/>
    <w:rsid w:val="005A335F"/>
    <w:rsid w:val="005B1216"/>
    <w:rsid w:val="005B16EF"/>
    <w:rsid w:val="005B3E23"/>
    <w:rsid w:val="005B6989"/>
    <w:rsid w:val="005C164C"/>
    <w:rsid w:val="005C1727"/>
    <w:rsid w:val="005C341C"/>
    <w:rsid w:val="005C3FA3"/>
    <w:rsid w:val="005C44D3"/>
    <w:rsid w:val="005C4992"/>
    <w:rsid w:val="005C5DAF"/>
    <w:rsid w:val="005C656F"/>
    <w:rsid w:val="005D1987"/>
    <w:rsid w:val="005D4722"/>
    <w:rsid w:val="005D60BF"/>
    <w:rsid w:val="005D714D"/>
    <w:rsid w:val="005D73DC"/>
    <w:rsid w:val="005D7785"/>
    <w:rsid w:val="005D79D0"/>
    <w:rsid w:val="005E16EF"/>
    <w:rsid w:val="005E2BDA"/>
    <w:rsid w:val="005E2E48"/>
    <w:rsid w:val="005E6A25"/>
    <w:rsid w:val="005F33BE"/>
    <w:rsid w:val="005F4B08"/>
    <w:rsid w:val="005F4FA8"/>
    <w:rsid w:val="005F66B0"/>
    <w:rsid w:val="005F6B01"/>
    <w:rsid w:val="005F6F2A"/>
    <w:rsid w:val="005F7F2B"/>
    <w:rsid w:val="006104AB"/>
    <w:rsid w:val="0062168E"/>
    <w:rsid w:val="006240F3"/>
    <w:rsid w:val="00631478"/>
    <w:rsid w:val="00637C3B"/>
    <w:rsid w:val="00641D4B"/>
    <w:rsid w:val="006421ED"/>
    <w:rsid w:val="006514D1"/>
    <w:rsid w:val="00654990"/>
    <w:rsid w:val="006657B0"/>
    <w:rsid w:val="006701B3"/>
    <w:rsid w:val="00670AE2"/>
    <w:rsid w:val="0067112F"/>
    <w:rsid w:val="00672D8C"/>
    <w:rsid w:val="00673237"/>
    <w:rsid w:val="00675090"/>
    <w:rsid w:val="00675D0A"/>
    <w:rsid w:val="0068011B"/>
    <w:rsid w:val="006856D5"/>
    <w:rsid w:val="00685ED7"/>
    <w:rsid w:val="00690C98"/>
    <w:rsid w:val="00691D04"/>
    <w:rsid w:val="006973FB"/>
    <w:rsid w:val="00697F96"/>
    <w:rsid w:val="006A0F92"/>
    <w:rsid w:val="006B3647"/>
    <w:rsid w:val="006B4932"/>
    <w:rsid w:val="006B689F"/>
    <w:rsid w:val="006B7C33"/>
    <w:rsid w:val="006C1960"/>
    <w:rsid w:val="006C3902"/>
    <w:rsid w:val="006C75F4"/>
    <w:rsid w:val="006D35FB"/>
    <w:rsid w:val="006D5F10"/>
    <w:rsid w:val="006D6881"/>
    <w:rsid w:val="006E0793"/>
    <w:rsid w:val="006E5301"/>
    <w:rsid w:val="006E7637"/>
    <w:rsid w:val="006F2540"/>
    <w:rsid w:val="00703718"/>
    <w:rsid w:val="007051F1"/>
    <w:rsid w:val="00706841"/>
    <w:rsid w:val="00710C39"/>
    <w:rsid w:val="00710F15"/>
    <w:rsid w:val="00712835"/>
    <w:rsid w:val="007200AB"/>
    <w:rsid w:val="0072408E"/>
    <w:rsid w:val="00731474"/>
    <w:rsid w:val="00734A5F"/>
    <w:rsid w:val="007350E2"/>
    <w:rsid w:val="0073558E"/>
    <w:rsid w:val="00737D8A"/>
    <w:rsid w:val="00737E20"/>
    <w:rsid w:val="00740A8F"/>
    <w:rsid w:val="00740D21"/>
    <w:rsid w:val="00742F3F"/>
    <w:rsid w:val="00743597"/>
    <w:rsid w:val="007442DD"/>
    <w:rsid w:val="00746C81"/>
    <w:rsid w:val="00764C26"/>
    <w:rsid w:val="007708C0"/>
    <w:rsid w:val="00773CF1"/>
    <w:rsid w:val="00773CFF"/>
    <w:rsid w:val="00775F6B"/>
    <w:rsid w:val="007802C8"/>
    <w:rsid w:val="00781AB0"/>
    <w:rsid w:val="00785D45"/>
    <w:rsid w:val="0078703A"/>
    <w:rsid w:val="00790089"/>
    <w:rsid w:val="00792221"/>
    <w:rsid w:val="007927CC"/>
    <w:rsid w:val="00793336"/>
    <w:rsid w:val="007949B1"/>
    <w:rsid w:val="0079577B"/>
    <w:rsid w:val="00796F9E"/>
    <w:rsid w:val="007A0970"/>
    <w:rsid w:val="007A42FE"/>
    <w:rsid w:val="007A5D7B"/>
    <w:rsid w:val="007B06F2"/>
    <w:rsid w:val="007B21F7"/>
    <w:rsid w:val="007B3174"/>
    <w:rsid w:val="007B4124"/>
    <w:rsid w:val="007C0D4A"/>
    <w:rsid w:val="007C1BE7"/>
    <w:rsid w:val="007C25ED"/>
    <w:rsid w:val="007C2807"/>
    <w:rsid w:val="007C3DDE"/>
    <w:rsid w:val="007C4CC0"/>
    <w:rsid w:val="007C5333"/>
    <w:rsid w:val="007D1049"/>
    <w:rsid w:val="007D1DD0"/>
    <w:rsid w:val="007D208A"/>
    <w:rsid w:val="007D3A6B"/>
    <w:rsid w:val="007D4FE7"/>
    <w:rsid w:val="007D5F40"/>
    <w:rsid w:val="007E1BC8"/>
    <w:rsid w:val="007E2463"/>
    <w:rsid w:val="007F25FA"/>
    <w:rsid w:val="007F3426"/>
    <w:rsid w:val="007F3CA4"/>
    <w:rsid w:val="007F3ECB"/>
    <w:rsid w:val="007F7F94"/>
    <w:rsid w:val="00802423"/>
    <w:rsid w:val="00806CA5"/>
    <w:rsid w:val="008143B9"/>
    <w:rsid w:val="008157B0"/>
    <w:rsid w:val="00815A2B"/>
    <w:rsid w:val="0082120A"/>
    <w:rsid w:val="008220ED"/>
    <w:rsid w:val="00822E7A"/>
    <w:rsid w:val="00824335"/>
    <w:rsid w:val="008263D5"/>
    <w:rsid w:val="0082791F"/>
    <w:rsid w:val="008345BB"/>
    <w:rsid w:val="008347CB"/>
    <w:rsid w:val="00835382"/>
    <w:rsid w:val="00837640"/>
    <w:rsid w:val="0084218B"/>
    <w:rsid w:val="00842C79"/>
    <w:rsid w:val="008441AC"/>
    <w:rsid w:val="00845EEF"/>
    <w:rsid w:val="00846FC0"/>
    <w:rsid w:val="00850F91"/>
    <w:rsid w:val="00851408"/>
    <w:rsid w:val="008529B6"/>
    <w:rsid w:val="00853E7A"/>
    <w:rsid w:val="00855144"/>
    <w:rsid w:val="00855A46"/>
    <w:rsid w:val="00860047"/>
    <w:rsid w:val="00862744"/>
    <w:rsid w:val="00863005"/>
    <w:rsid w:val="00864D1A"/>
    <w:rsid w:val="00867B1D"/>
    <w:rsid w:val="00872140"/>
    <w:rsid w:val="00872796"/>
    <w:rsid w:val="00873529"/>
    <w:rsid w:val="008746C7"/>
    <w:rsid w:val="00880F88"/>
    <w:rsid w:val="00882B94"/>
    <w:rsid w:val="008835A6"/>
    <w:rsid w:val="00892288"/>
    <w:rsid w:val="00895F56"/>
    <w:rsid w:val="008A0363"/>
    <w:rsid w:val="008A386F"/>
    <w:rsid w:val="008A3AC3"/>
    <w:rsid w:val="008A4B0C"/>
    <w:rsid w:val="008A6DEA"/>
    <w:rsid w:val="008A79E6"/>
    <w:rsid w:val="008B151A"/>
    <w:rsid w:val="008B4A7C"/>
    <w:rsid w:val="008C09DA"/>
    <w:rsid w:val="008C113C"/>
    <w:rsid w:val="008C1CCC"/>
    <w:rsid w:val="008C2727"/>
    <w:rsid w:val="008C3FFB"/>
    <w:rsid w:val="008C6F16"/>
    <w:rsid w:val="008D1F08"/>
    <w:rsid w:val="008D23D9"/>
    <w:rsid w:val="008D390C"/>
    <w:rsid w:val="008D55AF"/>
    <w:rsid w:val="008D7206"/>
    <w:rsid w:val="008D76DC"/>
    <w:rsid w:val="008E08AC"/>
    <w:rsid w:val="008E7CB8"/>
    <w:rsid w:val="008F4A63"/>
    <w:rsid w:val="008F56AC"/>
    <w:rsid w:val="008F5B62"/>
    <w:rsid w:val="008F5E27"/>
    <w:rsid w:val="008F7788"/>
    <w:rsid w:val="009014E4"/>
    <w:rsid w:val="00902648"/>
    <w:rsid w:val="00907559"/>
    <w:rsid w:val="00907C8B"/>
    <w:rsid w:val="00911055"/>
    <w:rsid w:val="0091107E"/>
    <w:rsid w:val="00916C2E"/>
    <w:rsid w:val="0092062D"/>
    <w:rsid w:val="00921AA6"/>
    <w:rsid w:val="0092315F"/>
    <w:rsid w:val="009241B2"/>
    <w:rsid w:val="00925BDE"/>
    <w:rsid w:val="0092647B"/>
    <w:rsid w:val="00927884"/>
    <w:rsid w:val="00930B8D"/>
    <w:rsid w:val="00931174"/>
    <w:rsid w:val="00937A05"/>
    <w:rsid w:val="009417D3"/>
    <w:rsid w:val="00942130"/>
    <w:rsid w:val="00942E98"/>
    <w:rsid w:val="009432BE"/>
    <w:rsid w:val="009440F8"/>
    <w:rsid w:val="0094468A"/>
    <w:rsid w:val="00945801"/>
    <w:rsid w:val="00945AB9"/>
    <w:rsid w:val="00946856"/>
    <w:rsid w:val="00951E43"/>
    <w:rsid w:val="00955202"/>
    <w:rsid w:val="0095522C"/>
    <w:rsid w:val="0095583C"/>
    <w:rsid w:val="00961836"/>
    <w:rsid w:val="00962173"/>
    <w:rsid w:val="009646A4"/>
    <w:rsid w:val="00971184"/>
    <w:rsid w:val="00972190"/>
    <w:rsid w:val="009778AB"/>
    <w:rsid w:val="00981D46"/>
    <w:rsid w:val="00983AAB"/>
    <w:rsid w:val="00983FC1"/>
    <w:rsid w:val="00985E76"/>
    <w:rsid w:val="00987D2F"/>
    <w:rsid w:val="0099211A"/>
    <w:rsid w:val="0099435B"/>
    <w:rsid w:val="00996BDD"/>
    <w:rsid w:val="009A00C7"/>
    <w:rsid w:val="009A219C"/>
    <w:rsid w:val="009A2682"/>
    <w:rsid w:val="009A3FB7"/>
    <w:rsid w:val="009A4E88"/>
    <w:rsid w:val="009A4EDB"/>
    <w:rsid w:val="009B50AC"/>
    <w:rsid w:val="009B5D61"/>
    <w:rsid w:val="009B5FEC"/>
    <w:rsid w:val="009B6357"/>
    <w:rsid w:val="009B7375"/>
    <w:rsid w:val="009C25AC"/>
    <w:rsid w:val="009C2682"/>
    <w:rsid w:val="009C2F3A"/>
    <w:rsid w:val="009C5B78"/>
    <w:rsid w:val="009C79FC"/>
    <w:rsid w:val="009D36CE"/>
    <w:rsid w:val="009D570D"/>
    <w:rsid w:val="009D6305"/>
    <w:rsid w:val="009D6513"/>
    <w:rsid w:val="009E0D10"/>
    <w:rsid w:val="009E0E65"/>
    <w:rsid w:val="009E15D0"/>
    <w:rsid w:val="009E27E3"/>
    <w:rsid w:val="009E2D13"/>
    <w:rsid w:val="009E792A"/>
    <w:rsid w:val="009E795E"/>
    <w:rsid w:val="009E7E83"/>
    <w:rsid w:val="009F3279"/>
    <w:rsid w:val="00A0267B"/>
    <w:rsid w:val="00A039DD"/>
    <w:rsid w:val="00A0676D"/>
    <w:rsid w:val="00A13EEF"/>
    <w:rsid w:val="00A152B2"/>
    <w:rsid w:val="00A15E43"/>
    <w:rsid w:val="00A15FEE"/>
    <w:rsid w:val="00A203B2"/>
    <w:rsid w:val="00A22484"/>
    <w:rsid w:val="00A2378E"/>
    <w:rsid w:val="00A23BC2"/>
    <w:rsid w:val="00A26D3C"/>
    <w:rsid w:val="00A30646"/>
    <w:rsid w:val="00A3317E"/>
    <w:rsid w:val="00A35045"/>
    <w:rsid w:val="00A356DE"/>
    <w:rsid w:val="00A37F49"/>
    <w:rsid w:val="00A40B7E"/>
    <w:rsid w:val="00A433BB"/>
    <w:rsid w:val="00A43873"/>
    <w:rsid w:val="00A454CB"/>
    <w:rsid w:val="00A460E1"/>
    <w:rsid w:val="00A46912"/>
    <w:rsid w:val="00A50C9A"/>
    <w:rsid w:val="00A510B5"/>
    <w:rsid w:val="00A51248"/>
    <w:rsid w:val="00A54EDF"/>
    <w:rsid w:val="00A57619"/>
    <w:rsid w:val="00A62D31"/>
    <w:rsid w:val="00A637D6"/>
    <w:rsid w:val="00A64A8F"/>
    <w:rsid w:val="00A705D0"/>
    <w:rsid w:val="00A73E81"/>
    <w:rsid w:val="00A75608"/>
    <w:rsid w:val="00A75E52"/>
    <w:rsid w:val="00A75FB7"/>
    <w:rsid w:val="00A767A8"/>
    <w:rsid w:val="00A8362A"/>
    <w:rsid w:val="00A85327"/>
    <w:rsid w:val="00A85614"/>
    <w:rsid w:val="00A867DA"/>
    <w:rsid w:val="00A879D4"/>
    <w:rsid w:val="00A93521"/>
    <w:rsid w:val="00AA2B32"/>
    <w:rsid w:val="00AA7950"/>
    <w:rsid w:val="00AB0449"/>
    <w:rsid w:val="00AB2555"/>
    <w:rsid w:val="00AB57F0"/>
    <w:rsid w:val="00AC54D5"/>
    <w:rsid w:val="00AC5E49"/>
    <w:rsid w:val="00AC721D"/>
    <w:rsid w:val="00AD315C"/>
    <w:rsid w:val="00AD54D9"/>
    <w:rsid w:val="00AD56D9"/>
    <w:rsid w:val="00AE4529"/>
    <w:rsid w:val="00AE6017"/>
    <w:rsid w:val="00AE665F"/>
    <w:rsid w:val="00AE7152"/>
    <w:rsid w:val="00AF1DA6"/>
    <w:rsid w:val="00AF5881"/>
    <w:rsid w:val="00AF5AA6"/>
    <w:rsid w:val="00AF60CA"/>
    <w:rsid w:val="00AF63EC"/>
    <w:rsid w:val="00AF7214"/>
    <w:rsid w:val="00AF76DF"/>
    <w:rsid w:val="00B044EC"/>
    <w:rsid w:val="00B049C3"/>
    <w:rsid w:val="00B121A7"/>
    <w:rsid w:val="00B13112"/>
    <w:rsid w:val="00B157D6"/>
    <w:rsid w:val="00B15A06"/>
    <w:rsid w:val="00B15DFB"/>
    <w:rsid w:val="00B167C6"/>
    <w:rsid w:val="00B17A2F"/>
    <w:rsid w:val="00B20B44"/>
    <w:rsid w:val="00B2193B"/>
    <w:rsid w:val="00B22773"/>
    <w:rsid w:val="00B22CCD"/>
    <w:rsid w:val="00B2474B"/>
    <w:rsid w:val="00B313A5"/>
    <w:rsid w:val="00B31D4E"/>
    <w:rsid w:val="00B32447"/>
    <w:rsid w:val="00B3308E"/>
    <w:rsid w:val="00B41771"/>
    <w:rsid w:val="00B42550"/>
    <w:rsid w:val="00B4262F"/>
    <w:rsid w:val="00B433D4"/>
    <w:rsid w:val="00B44528"/>
    <w:rsid w:val="00B53140"/>
    <w:rsid w:val="00B545B9"/>
    <w:rsid w:val="00B601FC"/>
    <w:rsid w:val="00B66194"/>
    <w:rsid w:val="00B674CA"/>
    <w:rsid w:val="00B67AAE"/>
    <w:rsid w:val="00B709DA"/>
    <w:rsid w:val="00B75DFF"/>
    <w:rsid w:val="00B80E27"/>
    <w:rsid w:val="00B81666"/>
    <w:rsid w:val="00B82280"/>
    <w:rsid w:val="00B82BC8"/>
    <w:rsid w:val="00B85654"/>
    <w:rsid w:val="00B8690E"/>
    <w:rsid w:val="00B87BE0"/>
    <w:rsid w:val="00B90C24"/>
    <w:rsid w:val="00B90E4B"/>
    <w:rsid w:val="00B9359D"/>
    <w:rsid w:val="00B936E0"/>
    <w:rsid w:val="00B95B90"/>
    <w:rsid w:val="00B97B20"/>
    <w:rsid w:val="00BA65DF"/>
    <w:rsid w:val="00BB05E1"/>
    <w:rsid w:val="00BB20DD"/>
    <w:rsid w:val="00BB2E37"/>
    <w:rsid w:val="00BB66FA"/>
    <w:rsid w:val="00BB7035"/>
    <w:rsid w:val="00BC09E9"/>
    <w:rsid w:val="00BC7D43"/>
    <w:rsid w:val="00BD4296"/>
    <w:rsid w:val="00BD782D"/>
    <w:rsid w:val="00BE02FD"/>
    <w:rsid w:val="00BE0E12"/>
    <w:rsid w:val="00BE176A"/>
    <w:rsid w:val="00BE1CEA"/>
    <w:rsid w:val="00BE33D4"/>
    <w:rsid w:val="00BE74A2"/>
    <w:rsid w:val="00BE7F7D"/>
    <w:rsid w:val="00BF31AE"/>
    <w:rsid w:val="00C00BFF"/>
    <w:rsid w:val="00C0149E"/>
    <w:rsid w:val="00C02183"/>
    <w:rsid w:val="00C03CCF"/>
    <w:rsid w:val="00C04FC3"/>
    <w:rsid w:val="00C07926"/>
    <w:rsid w:val="00C11E63"/>
    <w:rsid w:val="00C13CB0"/>
    <w:rsid w:val="00C15556"/>
    <w:rsid w:val="00C17F63"/>
    <w:rsid w:val="00C21B00"/>
    <w:rsid w:val="00C24563"/>
    <w:rsid w:val="00C24735"/>
    <w:rsid w:val="00C25BAB"/>
    <w:rsid w:val="00C263E9"/>
    <w:rsid w:val="00C27035"/>
    <w:rsid w:val="00C27683"/>
    <w:rsid w:val="00C327B2"/>
    <w:rsid w:val="00C328F3"/>
    <w:rsid w:val="00C33508"/>
    <w:rsid w:val="00C361E0"/>
    <w:rsid w:val="00C36715"/>
    <w:rsid w:val="00C42A6E"/>
    <w:rsid w:val="00C45A07"/>
    <w:rsid w:val="00C45BFE"/>
    <w:rsid w:val="00C47075"/>
    <w:rsid w:val="00C52BE4"/>
    <w:rsid w:val="00C53601"/>
    <w:rsid w:val="00C53BE5"/>
    <w:rsid w:val="00C55102"/>
    <w:rsid w:val="00C5581D"/>
    <w:rsid w:val="00C61E9C"/>
    <w:rsid w:val="00C63324"/>
    <w:rsid w:val="00C6349E"/>
    <w:rsid w:val="00C64F8B"/>
    <w:rsid w:val="00C66875"/>
    <w:rsid w:val="00C71D06"/>
    <w:rsid w:val="00C72152"/>
    <w:rsid w:val="00C75F0D"/>
    <w:rsid w:val="00C80F75"/>
    <w:rsid w:val="00C817EA"/>
    <w:rsid w:val="00C81A1F"/>
    <w:rsid w:val="00C84700"/>
    <w:rsid w:val="00C84FC0"/>
    <w:rsid w:val="00C87DE5"/>
    <w:rsid w:val="00C90A85"/>
    <w:rsid w:val="00C9356E"/>
    <w:rsid w:val="00C9676D"/>
    <w:rsid w:val="00C96ABB"/>
    <w:rsid w:val="00C974BF"/>
    <w:rsid w:val="00CA001A"/>
    <w:rsid w:val="00CA341E"/>
    <w:rsid w:val="00CA51A2"/>
    <w:rsid w:val="00CB2009"/>
    <w:rsid w:val="00CB4D7B"/>
    <w:rsid w:val="00CB4D89"/>
    <w:rsid w:val="00CB50DF"/>
    <w:rsid w:val="00CB7A6A"/>
    <w:rsid w:val="00CC187D"/>
    <w:rsid w:val="00CC3A43"/>
    <w:rsid w:val="00CC54A2"/>
    <w:rsid w:val="00CC76EB"/>
    <w:rsid w:val="00CD2492"/>
    <w:rsid w:val="00CD3243"/>
    <w:rsid w:val="00CE141B"/>
    <w:rsid w:val="00CE5A0A"/>
    <w:rsid w:val="00CF3F6D"/>
    <w:rsid w:val="00CF53FB"/>
    <w:rsid w:val="00CF5CD8"/>
    <w:rsid w:val="00D0097A"/>
    <w:rsid w:val="00D00C9A"/>
    <w:rsid w:val="00D03019"/>
    <w:rsid w:val="00D04F58"/>
    <w:rsid w:val="00D05A1F"/>
    <w:rsid w:val="00D12EBE"/>
    <w:rsid w:val="00D25754"/>
    <w:rsid w:val="00D2579A"/>
    <w:rsid w:val="00D26D13"/>
    <w:rsid w:val="00D275EB"/>
    <w:rsid w:val="00D3164D"/>
    <w:rsid w:val="00D32A58"/>
    <w:rsid w:val="00D32FA9"/>
    <w:rsid w:val="00D4326D"/>
    <w:rsid w:val="00D4348A"/>
    <w:rsid w:val="00D43AB3"/>
    <w:rsid w:val="00D46998"/>
    <w:rsid w:val="00D46C4C"/>
    <w:rsid w:val="00D46E89"/>
    <w:rsid w:val="00D53716"/>
    <w:rsid w:val="00D561F2"/>
    <w:rsid w:val="00D57644"/>
    <w:rsid w:val="00D616F7"/>
    <w:rsid w:val="00D62719"/>
    <w:rsid w:val="00D62D03"/>
    <w:rsid w:val="00D63033"/>
    <w:rsid w:val="00D70B33"/>
    <w:rsid w:val="00D71476"/>
    <w:rsid w:val="00D76B82"/>
    <w:rsid w:val="00D81865"/>
    <w:rsid w:val="00D85836"/>
    <w:rsid w:val="00D87FEB"/>
    <w:rsid w:val="00D91777"/>
    <w:rsid w:val="00D92416"/>
    <w:rsid w:val="00D93957"/>
    <w:rsid w:val="00D93C15"/>
    <w:rsid w:val="00D95AEE"/>
    <w:rsid w:val="00D97C43"/>
    <w:rsid w:val="00DA4312"/>
    <w:rsid w:val="00DA5589"/>
    <w:rsid w:val="00DA7481"/>
    <w:rsid w:val="00DB42E4"/>
    <w:rsid w:val="00DC347C"/>
    <w:rsid w:val="00DC44B2"/>
    <w:rsid w:val="00DC5FA3"/>
    <w:rsid w:val="00DC6A72"/>
    <w:rsid w:val="00DC6C9B"/>
    <w:rsid w:val="00DD4A21"/>
    <w:rsid w:val="00DE1123"/>
    <w:rsid w:val="00DE23F6"/>
    <w:rsid w:val="00DE2E43"/>
    <w:rsid w:val="00DE3721"/>
    <w:rsid w:val="00DE4A84"/>
    <w:rsid w:val="00DF0F08"/>
    <w:rsid w:val="00DF13D5"/>
    <w:rsid w:val="00DF3ED7"/>
    <w:rsid w:val="00DF797A"/>
    <w:rsid w:val="00E003AA"/>
    <w:rsid w:val="00E02829"/>
    <w:rsid w:val="00E03BB1"/>
    <w:rsid w:val="00E0772B"/>
    <w:rsid w:val="00E10979"/>
    <w:rsid w:val="00E12149"/>
    <w:rsid w:val="00E135E3"/>
    <w:rsid w:val="00E144AD"/>
    <w:rsid w:val="00E14588"/>
    <w:rsid w:val="00E14BD1"/>
    <w:rsid w:val="00E16C4B"/>
    <w:rsid w:val="00E21FA4"/>
    <w:rsid w:val="00E22357"/>
    <w:rsid w:val="00E32F40"/>
    <w:rsid w:val="00E33149"/>
    <w:rsid w:val="00E34BC8"/>
    <w:rsid w:val="00E36340"/>
    <w:rsid w:val="00E42316"/>
    <w:rsid w:val="00E42363"/>
    <w:rsid w:val="00E47BDD"/>
    <w:rsid w:val="00E5188D"/>
    <w:rsid w:val="00E54283"/>
    <w:rsid w:val="00E557DF"/>
    <w:rsid w:val="00E55E77"/>
    <w:rsid w:val="00E56321"/>
    <w:rsid w:val="00E56E31"/>
    <w:rsid w:val="00E6001B"/>
    <w:rsid w:val="00E60A0C"/>
    <w:rsid w:val="00E71637"/>
    <w:rsid w:val="00E74D94"/>
    <w:rsid w:val="00E76D99"/>
    <w:rsid w:val="00E805F5"/>
    <w:rsid w:val="00E81C69"/>
    <w:rsid w:val="00E83A78"/>
    <w:rsid w:val="00E862C0"/>
    <w:rsid w:val="00E8630E"/>
    <w:rsid w:val="00E86ACE"/>
    <w:rsid w:val="00E87450"/>
    <w:rsid w:val="00E903C9"/>
    <w:rsid w:val="00E92A55"/>
    <w:rsid w:val="00E94836"/>
    <w:rsid w:val="00E95048"/>
    <w:rsid w:val="00EA1753"/>
    <w:rsid w:val="00EA21B1"/>
    <w:rsid w:val="00EA27E8"/>
    <w:rsid w:val="00EA59B2"/>
    <w:rsid w:val="00EB3E64"/>
    <w:rsid w:val="00EB4E2A"/>
    <w:rsid w:val="00EC51EE"/>
    <w:rsid w:val="00EC75B5"/>
    <w:rsid w:val="00ED0A75"/>
    <w:rsid w:val="00ED1476"/>
    <w:rsid w:val="00ED2A14"/>
    <w:rsid w:val="00ED367F"/>
    <w:rsid w:val="00ED7AEE"/>
    <w:rsid w:val="00EE6765"/>
    <w:rsid w:val="00EE7FDD"/>
    <w:rsid w:val="00EF0B65"/>
    <w:rsid w:val="00EF2AFE"/>
    <w:rsid w:val="00EF685C"/>
    <w:rsid w:val="00EF7166"/>
    <w:rsid w:val="00EF741F"/>
    <w:rsid w:val="00EF7562"/>
    <w:rsid w:val="00F00AD8"/>
    <w:rsid w:val="00F01A6C"/>
    <w:rsid w:val="00F05B7D"/>
    <w:rsid w:val="00F06011"/>
    <w:rsid w:val="00F077B7"/>
    <w:rsid w:val="00F11830"/>
    <w:rsid w:val="00F13305"/>
    <w:rsid w:val="00F13BEE"/>
    <w:rsid w:val="00F1561E"/>
    <w:rsid w:val="00F16DF5"/>
    <w:rsid w:val="00F22344"/>
    <w:rsid w:val="00F22AE1"/>
    <w:rsid w:val="00F26063"/>
    <w:rsid w:val="00F26E60"/>
    <w:rsid w:val="00F34579"/>
    <w:rsid w:val="00F423D1"/>
    <w:rsid w:val="00F42400"/>
    <w:rsid w:val="00F44A88"/>
    <w:rsid w:val="00F451A1"/>
    <w:rsid w:val="00F45D1F"/>
    <w:rsid w:val="00F46E53"/>
    <w:rsid w:val="00F5190D"/>
    <w:rsid w:val="00F55776"/>
    <w:rsid w:val="00F56816"/>
    <w:rsid w:val="00F56F2B"/>
    <w:rsid w:val="00F61F3B"/>
    <w:rsid w:val="00F70BB0"/>
    <w:rsid w:val="00F7223C"/>
    <w:rsid w:val="00F74262"/>
    <w:rsid w:val="00F760E7"/>
    <w:rsid w:val="00F76151"/>
    <w:rsid w:val="00F852A5"/>
    <w:rsid w:val="00F862CF"/>
    <w:rsid w:val="00F87507"/>
    <w:rsid w:val="00F91490"/>
    <w:rsid w:val="00F94951"/>
    <w:rsid w:val="00F9555A"/>
    <w:rsid w:val="00F96D58"/>
    <w:rsid w:val="00F97CD6"/>
    <w:rsid w:val="00FA0B42"/>
    <w:rsid w:val="00FA2CAA"/>
    <w:rsid w:val="00FA5C9E"/>
    <w:rsid w:val="00FA7A06"/>
    <w:rsid w:val="00FB0644"/>
    <w:rsid w:val="00FB334B"/>
    <w:rsid w:val="00FB3CD2"/>
    <w:rsid w:val="00FB53D4"/>
    <w:rsid w:val="00FB5A8D"/>
    <w:rsid w:val="00FD1A11"/>
    <w:rsid w:val="00FD2EE9"/>
    <w:rsid w:val="00FD4C3C"/>
    <w:rsid w:val="00FD50E8"/>
    <w:rsid w:val="00FD514A"/>
    <w:rsid w:val="00FD595C"/>
    <w:rsid w:val="00FE044E"/>
    <w:rsid w:val="00FE1A35"/>
    <w:rsid w:val="00FE23B9"/>
    <w:rsid w:val="00FE52A1"/>
    <w:rsid w:val="00FE5AE9"/>
    <w:rsid w:val="00FF0089"/>
    <w:rsid w:val="00FF2C95"/>
    <w:rsid w:val="00FF499A"/>
    <w:rsid w:val="00FF5D8B"/>
    <w:rsid w:val="00FF5FE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6D138-AF1D-4AA4-97DF-84EBA16D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16"/>
        <w:szCs w:val="24"/>
        <w:lang w:val="fr-CH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C3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6EF"/>
    <w:pPr>
      <w:keepNext/>
      <w:keepLines/>
      <w:spacing w:before="360" w:after="120"/>
      <w:jc w:val="both"/>
      <w:outlineLvl w:val="0"/>
    </w:pPr>
    <w:rPr>
      <w:rFonts w:ascii="Arial Black" w:eastAsiaTheme="majorEastAsia" w:hAnsi="Arial Black" w:cstheme="majorBidi"/>
      <w:bCs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61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6EF"/>
    <w:rPr>
      <w:rFonts w:ascii="Arial Black" w:eastAsiaTheme="majorEastAsia" w:hAnsi="Arial Black" w:cstheme="majorBidi"/>
      <w:bCs/>
      <w:sz w:val="22"/>
      <w:szCs w:val="32"/>
    </w:rPr>
  </w:style>
  <w:style w:type="paragraph" w:styleId="ListParagraph">
    <w:name w:val="List Paragraph"/>
    <w:basedOn w:val="Normal"/>
    <w:uiPriority w:val="34"/>
    <w:qFormat/>
    <w:rsid w:val="0000465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65C"/>
    <w:pPr>
      <w:outlineLvl w:val="9"/>
    </w:pPr>
    <w:rPr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C1612"/>
    <w:rPr>
      <w:rFonts w:ascii="Arial Black" w:eastAsiaTheme="majorEastAsia" w:hAnsi="Arial Black" w:cstheme="majorBidi"/>
      <w:bCs/>
      <w:sz w:val="18"/>
      <w:szCs w:val="26"/>
      <w:lang w:val="en-GB"/>
    </w:rPr>
  </w:style>
  <w:style w:type="paragraph" w:styleId="FootnoteText">
    <w:name w:val="footnote text"/>
    <w:basedOn w:val="Normal"/>
    <w:link w:val="FootnoteTextChar"/>
    <w:autoRedefine/>
    <w:unhideWhenUsed/>
    <w:qFormat/>
    <w:rsid w:val="00C02183"/>
    <w:pPr>
      <w:spacing w:before="0" w:after="0" w:line="240" w:lineRule="auto"/>
    </w:pPr>
    <w:rPr>
      <w:sz w:val="18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C02183"/>
    <w:rPr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77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62"/>
    <w:rPr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776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62"/>
    <w:rPr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2"/>
    <w:rPr>
      <w:rFonts w:ascii="Tahoma" w:hAnsi="Tahoma" w:cs="Tahoma"/>
      <w:szCs w:val="16"/>
      <w:lang w:val="en-US"/>
    </w:rPr>
  </w:style>
  <w:style w:type="table" w:styleId="TableGrid">
    <w:name w:val="Table Grid"/>
    <w:basedOn w:val="TableNormal"/>
    <w:uiPriority w:val="39"/>
    <w:rsid w:val="00C3350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40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557D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14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D4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90E4B"/>
    <w:rPr>
      <w:vertAlign w:val="superscript"/>
    </w:rPr>
  </w:style>
  <w:style w:type="paragraph" w:styleId="NoSpacing">
    <w:name w:val="No Spacing"/>
    <w:uiPriority w:val="1"/>
    <w:qFormat/>
    <w:rsid w:val="003106BA"/>
    <w:pPr>
      <w:spacing w:before="0" w:after="0" w:line="240" w:lineRule="auto"/>
    </w:pPr>
    <w:rPr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25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25E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397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41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9435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690E"/>
    <w:pPr>
      <w:spacing w:before="0" w:after="0"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690E"/>
    <w:rPr>
      <w:rFonts w:ascii="Times New Roman" w:hAnsi="Times New Roman" w:cs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001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01B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0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2366-9C7E-4059-B2CC-CB76175F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Aid</Company>
  <LinksUpToDate>false</LinksUpToDate>
  <CharactersWithSpaces>13504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DIKKES</dc:creator>
  <cp:lastModifiedBy>Boukare, Berenice</cp:lastModifiedBy>
  <cp:revision>2</cp:revision>
  <cp:lastPrinted>2017-03-06T13:48:00Z</cp:lastPrinted>
  <dcterms:created xsi:type="dcterms:W3CDTF">2019-01-04T11:03:00Z</dcterms:created>
  <dcterms:modified xsi:type="dcterms:W3CDTF">2019-01-04T11:03:00Z</dcterms:modified>
</cp:coreProperties>
</file>