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24D6" w14:textId="3975AC28" w:rsidR="00F842CC" w:rsidRPr="00E87053" w:rsidRDefault="00A23883" w:rsidP="00A23883">
      <w:pPr>
        <w:pStyle w:val="IntenseQuote"/>
        <w:pBdr>
          <w:top w:val="single" w:sz="4" w:space="10" w:color="8D1827"/>
          <w:bottom w:val="single" w:sz="4" w:space="10" w:color="8D1827"/>
        </w:pBdr>
        <w:spacing w:after="240" w:line="240" w:lineRule="auto"/>
        <w:rPr>
          <w:rStyle w:val="Heading1Char"/>
          <w:b/>
          <w:i w:val="0"/>
          <w:color w:val="8D1827"/>
          <w:sz w:val="36"/>
          <w:szCs w:val="40"/>
        </w:rPr>
      </w:pPr>
      <w:bookmarkStart w:id="0" w:name="_GoBack"/>
      <w:bookmarkEnd w:id="0"/>
      <w:r w:rsidRPr="00E87053">
        <w:rPr>
          <w:noProof/>
          <w:color w:val="8D1827"/>
          <w:sz w:val="18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827DB80" wp14:editId="41474212">
            <wp:simplePos x="0" y="0"/>
            <wp:positionH relativeFrom="column">
              <wp:posOffset>37654</wp:posOffset>
            </wp:positionH>
            <wp:positionV relativeFrom="paragraph">
              <wp:posOffset>-611505</wp:posOffset>
            </wp:positionV>
            <wp:extent cx="1609344" cy="731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 Logo Stand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95" w:rsidRPr="00E87053">
        <w:rPr>
          <w:rStyle w:val="Heading1Char"/>
          <w:b/>
          <w:i w:val="0"/>
          <w:color w:val="8D1827"/>
          <w:sz w:val="36"/>
          <w:szCs w:val="40"/>
        </w:rPr>
        <w:t>MENU OF FEEDBACK CHANNELS &amp; TOOLS</w:t>
      </w:r>
    </w:p>
    <w:p w14:paraId="69CBE1C2" w14:textId="77777777" w:rsidR="005F0030" w:rsidRPr="003D1D28" w:rsidRDefault="00F842CC" w:rsidP="004658D2">
      <w:pPr>
        <w:spacing w:line="240" w:lineRule="auto"/>
        <w:rPr>
          <w:sz w:val="20"/>
          <w:szCs w:val="20"/>
        </w:rPr>
      </w:pPr>
      <w:r w:rsidRPr="003D1D28">
        <w:rPr>
          <w:sz w:val="20"/>
          <w:szCs w:val="20"/>
        </w:rPr>
        <w:t xml:space="preserve">A </w:t>
      </w:r>
      <w:r w:rsidR="00F27BFC" w:rsidRPr="003D1D28">
        <w:rPr>
          <w:sz w:val="20"/>
          <w:szCs w:val="20"/>
        </w:rPr>
        <w:t>combination</w:t>
      </w:r>
      <w:r w:rsidRPr="003D1D28">
        <w:rPr>
          <w:sz w:val="20"/>
          <w:szCs w:val="20"/>
        </w:rPr>
        <w:t xml:space="preserve"> of face-to-fa</w:t>
      </w:r>
      <w:r w:rsidR="00F27BFC" w:rsidRPr="003D1D28">
        <w:rPr>
          <w:sz w:val="20"/>
          <w:szCs w:val="20"/>
        </w:rPr>
        <w:t>ce,</w:t>
      </w:r>
      <w:r w:rsidR="00A066F4" w:rsidRPr="003D1D28">
        <w:rPr>
          <w:sz w:val="20"/>
          <w:szCs w:val="20"/>
        </w:rPr>
        <w:t xml:space="preserve"> </w:t>
      </w:r>
      <w:r w:rsidR="00FD4DDC" w:rsidRPr="003D1D28">
        <w:rPr>
          <w:sz w:val="20"/>
          <w:szCs w:val="20"/>
        </w:rPr>
        <w:t>ICT</w:t>
      </w:r>
      <w:r w:rsidR="00A066F4" w:rsidRPr="003D1D28">
        <w:rPr>
          <w:sz w:val="20"/>
          <w:szCs w:val="20"/>
        </w:rPr>
        <w:t xml:space="preserve">-based, </w:t>
      </w:r>
      <w:r w:rsidR="00F27BFC" w:rsidRPr="003D1D28">
        <w:rPr>
          <w:sz w:val="20"/>
          <w:szCs w:val="20"/>
        </w:rPr>
        <w:t xml:space="preserve">informal and formal feedback </w:t>
      </w:r>
      <w:r w:rsidR="00A066F4" w:rsidRPr="003D1D28">
        <w:rPr>
          <w:sz w:val="20"/>
          <w:szCs w:val="20"/>
        </w:rPr>
        <w:t>channels</w:t>
      </w:r>
      <w:r w:rsidR="00F27BFC" w:rsidRPr="003D1D28">
        <w:rPr>
          <w:sz w:val="20"/>
          <w:szCs w:val="20"/>
        </w:rPr>
        <w:t xml:space="preserve"> </w:t>
      </w:r>
      <w:r w:rsidR="00486008" w:rsidRPr="003D1D28">
        <w:rPr>
          <w:sz w:val="20"/>
          <w:szCs w:val="20"/>
        </w:rPr>
        <w:t>helps to</w:t>
      </w:r>
      <w:r w:rsidRPr="003D1D28">
        <w:rPr>
          <w:sz w:val="20"/>
          <w:szCs w:val="20"/>
        </w:rPr>
        <w:t xml:space="preserve"> captur</w:t>
      </w:r>
      <w:r w:rsidR="00A066F4" w:rsidRPr="003D1D28">
        <w:rPr>
          <w:sz w:val="20"/>
          <w:szCs w:val="20"/>
        </w:rPr>
        <w:t>e</w:t>
      </w:r>
      <w:r w:rsidRPr="003D1D28">
        <w:rPr>
          <w:sz w:val="20"/>
          <w:szCs w:val="20"/>
        </w:rPr>
        <w:t xml:space="preserve"> complaints, feedback</w:t>
      </w:r>
      <w:r w:rsidR="00C26D91" w:rsidRPr="003D1D28">
        <w:rPr>
          <w:sz w:val="20"/>
          <w:szCs w:val="20"/>
        </w:rPr>
        <w:t>,</w:t>
      </w:r>
      <w:r w:rsidRPr="003D1D28">
        <w:rPr>
          <w:sz w:val="20"/>
          <w:szCs w:val="20"/>
        </w:rPr>
        <w:t xml:space="preserve"> and perspectives from </w:t>
      </w:r>
      <w:r w:rsidR="00F27BFC" w:rsidRPr="003D1D28">
        <w:rPr>
          <w:sz w:val="20"/>
          <w:szCs w:val="20"/>
        </w:rPr>
        <w:t>different segments of beneficiary population</w:t>
      </w:r>
      <w:r w:rsidRPr="003D1D28">
        <w:rPr>
          <w:sz w:val="20"/>
          <w:szCs w:val="20"/>
        </w:rPr>
        <w:t xml:space="preserve">. </w:t>
      </w:r>
      <w:r w:rsidR="00486008" w:rsidRPr="003D1D28">
        <w:rPr>
          <w:sz w:val="20"/>
          <w:szCs w:val="20"/>
        </w:rPr>
        <w:t>F</w:t>
      </w:r>
      <w:r w:rsidR="009B47D8" w:rsidRPr="003D1D28">
        <w:rPr>
          <w:sz w:val="20"/>
          <w:szCs w:val="20"/>
        </w:rPr>
        <w:t xml:space="preserve">eedback channels </w:t>
      </w:r>
      <w:r w:rsidRPr="003D1D28">
        <w:rPr>
          <w:sz w:val="20"/>
          <w:szCs w:val="20"/>
        </w:rPr>
        <w:t>generate</w:t>
      </w:r>
      <w:r w:rsidR="009B47D8" w:rsidRPr="003D1D28">
        <w:rPr>
          <w:sz w:val="20"/>
          <w:szCs w:val="20"/>
        </w:rPr>
        <w:t xml:space="preserve"> useful </w:t>
      </w:r>
      <w:r w:rsidR="00CF051A" w:rsidRPr="003D1D28">
        <w:rPr>
          <w:sz w:val="20"/>
          <w:szCs w:val="20"/>
        </w:rPr>
        <w:t>performance data</w:t>
      </w:r>
      <w:r w:rsidRPr="003D1D28">
        <w:rPr>
          <w:sz w:val="20"/>
          <w:szCs w:val="20"/>
        </w:rPr>
        <w:t xml:space="preserve"> for managers</w:t>
      </w:r>
      <w:r w:rsidR="00C26D91" w:rsidRPr="003D1D28">
        <w:rPr>
          <w:sz w:val="20"/>
          <w:szCs w:val="20"/>
        </w:rPr>
        <w:t>,</w:t>
      </w:r>
      <w:r w:rsidRPr="003D1D28">
        <w:rPr>
          <w:sz w:val="20"/>
          <w:szCs w:val="20"/>
        </w:rPr>
        <w:t xml:space="preserve"> </w:t>
      </w:r>
      <w:r w:rsidR="009B47D8" w:rsidRPr="003D1D28">
        <w:rPr>
          <w:sz w:val="20"/>
          <w:szCs w:val="20"/>
        </w:rPr>
        <w:t xml:space="preserve">who </w:t>
      </w:r>
      <w:r w:rsidR="00400E7E" w:rsidRPr="003D1D28">
        <w:rPr>
          <w:sz w:val="20"/>
          <w:szCs w:val="20"/>
        </w:rPr>
        <w:t xml:space="preserve">seek </w:t>
      </w:r>
      <w:r w:rsidR="009B47D8" w:rsidRPr="003D1D28">
        <w:rPr>
          <w:sz w:val="20"/>
          <w:szCs w:val="20"/>
        </w:rPr>
        <w:t xml:space="preserve">to </w:t>
      </w:r>
      <w:r w:rsidRPr="003D1D28">
        <w:rPr>
          <w:sz w:val="20"/>
          <w:szCs w:val="20"/>
        </w:rPr>
        <w:t>assess the quality, relevance</w:t>
      </w:r>
      <w:r w:rsidR="00C26D91" w:rsidRPr="003D1D28">
        <w:rPr>
          <w:sz w:val="20"/>
          <w:szCs w:val="20"/>
        </w:rPr>
        <w:t>,</w:t>
      </w:r>
      <w:r w:rsidRPr="003D1D28">
        <w:rPr>
          <w:sz w:val="20"/>
          <w:szCs w:val="20"/>
        </w:rPr>
        <w:t xml:space="preserve"> and effectiveness of </w:t>
      </w:r>
      <w:r w:rsidR="00400E7E" w:rsidRPr="003D1D28">
        <w:rPr>
          <w:sz w:val="20"/>
          <w:szCs w:val="20"/>
        </w:rPr>
        <w:t xml:space="preserve">programs using </w:t>
      </w:r>
      <w:r w:rsidR="009B47D8" w:rsidRPr="003D1D28">
        <w:rPr>
          <w:sz w:val="20"/>
          <w:szCs w:val="20"/>
        </w:rPr>
        <w:t xml:space="preserve">beneficiary </w:t>
      </w:r>
      <w:r w:rsidR="00400E7E" w:rsidRPr="003D1D28">
        <w:rPr>
          <w:sz w:val="20"/>
          <w:szCs w:val="20"/>
        </w:rPr>
        <w:t xml:space="preserve">views along with monitoring </w:t>
      </w:r>
      <w:r w:rsidR="00943C0F" w:rsidRPr="003D1D28">
        <w:rPr>
          <w:sz w:val="20"/>
          <w:szCs w:val="20"/>
        </w:rPr>
        <w:t xml:space="preserve">data </w:t>
      </w:r>
      <w:r w:rsidR="00400E7E" w:rsidRPr="003D1D28">
        <w:rPr>
          <w:sz w:val="20"/>
          <w:szCs w:val="20"/>
        </w:rPr>
        <w:t xml:space="preserve">and other </w:t>
      </w:r>
      <w:r w:rsidR="00943C0F" w:rsidRPr="003D1D28">
        <w:rPr>
          <w:sz w:val="20"/>
          <w:szCs w:val="20"/>
        </w:rPr>
        <w:t>available information</w:t>
      </w:r>
      <w:r w:rsidR="009B47D8" w:rsidRPr="003D1D28">
        <w:rPr>
          <w:sz w:val="20"/>
          <w:szCs w:val="20"/>
        </w:rPr>
        <w:t xml:space="preserve">. </w:t>
      </w:r>
      <w:r w:rsidR="008422DD" w:rsidRPr="003D1D28">
        <w:rPr>
          <w:sz w:val="20"/>
          <w:szCs w:val="20"/>
        </w:rPr>
        <w:t xml:space="preserve">There is no one-size-fits all feedback </w:t>
      </w:r>
      <w:r w:rsidR="00943C0F" w:rsidRPr="003D1D28">
        <w:rPr>
          <w:sz w:val="20"/>
          <w:szCs w:val="20"/>
        </w:rPr>
        <w:t>channel</w:t>
      </w:r>
      <w:r w:rsidR="008422DD" w:rsidRPr="003D1D28">
        <w:rPr>
          <w:sz w:val="20"/>
          <w:szCs w:val="20"/>
        </w:rPr>
        <w:t>.</w:t>
      </w:r>
    </w:p>
    <w:p w14:paraId="4DA0BC46" w14:textId="7EC818EB" w:rsidR="00EF3EA7" w:rsidRPr="003D1D28" w:rsidRDefault="00061A42" w:rsidP="00C108E8">
      <w:pPr>
        <w:spacing w:line="240" w:lineRule="auto"/>
        <w:rPr>
          <w:sz w:val="20"/>
          <w:szCs w:val="20"/>
        </w:rPr>
      </w:pPr>
      <w:r w:rsidRPr="003D1D28">
        <w:rPr>
          <w:b/>
          <w:sz w:val="20"/>
          <w:szCs w:val="20"/>
        </w:rPr>
        <w:t>O</w:t>
      </w:r>
      <w:r w:rsidR="005D1FD1" w:rsidRPr="003D1D28">
        <w:rPr>
          <w:b/>
          <w:sz w:val="20"/>
          <w:szCs w:val="20"/>
        </w:rPr>
        <w:t>perational c</w:t>
      </w:r>
      <w:r w:rsidR="00471E38" w:rsidRPr="003D1D28">
        <w:rPr>
          <w:b/>
          <w:sz w:val="20"/>
          <w:szCs w:val="20"/>
        </w:rPr>
        <w:t>ontext</w:t>
      </w:r>
      <w:r w:rsidR="008A6EF9" w:rsidRPr="003D1D28">
        <w:rPr>
          <w:b/>
          <w:sz w:val="20"/>
          <w:szCs w:val="20"/>
        </w:rPr>
        <w:t xml:space="preserve"> considerations</w:t>
      </w:r>
      <w:r w:rsidRPr="003D1D28">
        <w:rPr>
          <w:sz w:val="20"/>
          <w:szCs w:val="20"/>
        </w:rPr>
        <w:t xml:space="preserve"> </w:t>
      </w:r>
      <w:r w:rsidR="00AC7C50" w:rsidRPr="003D1D28">
        <w:rPr>
          <w:sz w:val="20"/>
          <w:szCs w:val="20"/>
        </w:rPr>
        <w:t>tak</w:t>
      </w:r>
      <w:r w:rsidRPr="003D1D28">
        <w:rPr>
          <w:sz w:val="20"/>
          <w:szCs w:val="20"/>
        </w:rPr>
        <w:t>e</w:t>
      </w:r>
      <w:r w:rsidR="00AC7C50" w:rsidRPr="003D1D28">
        <w:rPr>
          <w:sz w:val="20"/>
          <w:szCs w:val="20"/>
        </w:rPr>
        <w:t xml:space="preserve"> into account local realities </w:t>
      </w:r>
      <w:r w:rsidR="005D79A4" w:rsidRPr="003D1D28">
        <w:rPr>
          <w:sz w:val="20"/>
          <w:szCs w:val="20"/>
        </w:rPr>
        <w:t>i.e. social context;</w:t>
      </w:r>
      <w:r w:rsidR="00890905" w:rsidRPr="003D1D28">
        <w:rPr>
          <w:sz w:val="20"/>
          <w:szCs w:val="20"/>
        </w:rPr>
        <w:t xml:space="preserve"> </w:t>
      </w:r>
      <w:r w:rsidR="005D1FD1" w:rsidRPr="003D1D28">
        <w:rPr>
          <w:sz w:val="20"/>
          <w:szCs w:val="20"/>
        </w:rPr>
        <w:t xml:space="preserve">power </w:t>
      </w:r>
      <w:r w:rsidR="00A95E62" w:rsidRPr="003D1D28">
        <w:rPr>
          <w:sz w:val="20"/>
          <w:szCs w:val="20"/>
        </w:rPr>
        <w:t>dynamics</w:t>
      </w:r>
      <w:r w:rsidR="005D79A4" w:rsidRPr="003D1D28">
        <w:rPr>
          <w:sz w:val="20"/>
          <w:szCs w:val="20"/>
        </w:rPr>
        <w:t>;</w:t>
      </w:r>
      <w:r w:rsidR="005D1FD1" w:rsidRPr="003D1D28">
        <w:rPr>
          <w:sz w:val="20"/>
          <w:szCs w:val="20"/>
        </w:rPr>
        <w:t xml:space="preserve"> </w:t>
      </w:r>
      <w:r w:rsidR="00704E73" w:rsidRPr="003D1D28">
        <w:rPr>
          <w:sz w:val="20"/>
          <w:szCs w:val="20"/>
        </w:rPr>
        <w:t>key decision</w:t>
      </w:r>
      <w:r w:rsidR="00744E26" w:rsidRPr="003D1D28">
        <w:rPr>
          <w:sz w:val="20"/>
          <w:szCs w:val="20"/>
        </w:rPr>
        <w:t>-</w:t>
      </w:r>
      <w:r w:rsidR="00704E73" w:rsidRPr="003D1D28">
        <w:rPr>
          <w:sz w:val="20"/>
          <w:szCs w:val="20"/>
        </w:rPr>
        <w:t>makers and the incentives shaping their behavior</w:t>
      </w:r>
      <w:r w:rsidR="005D79A4" w:rsidRPr="003D1D28">
        <w:rPr>
          <w:sz w:val="20"/>
          <w:szCs w:val="20"/>
        </w:rPr>
        <w:t>;</w:t>
      </w:r>
      <w:r w:rsidR="00704E73" w:rsidRPr="003D1D28">
        <w:rPr>
          <w:sz w:val="20"/>
          <w:szCs w:val="20"/>
        </w:rPr>
        <w:t xml:space="preserve"> </w:t>
      </w:r>
      <w:r w:rsidR="00E03B5A" w:rsidRPr="003D1D28">
        <w:rPr>
          <w:sz w:val="20"/>
          <w:szCs w:val="20"/>
        </w:rPr>
        <w:t xml:space="preserve">local norms </w:t>
      </w:r>
      <w:r w:rsidR="00A23883" w:rsidRPr="003D1D28">
        <w:rPr>
          <w:sz w:val="20"/>
          <w:szCs w:val="20"/>
        </w:rPr>
        <w:t>governing</w:t>
      </w:r>
      <w:r w:rsidR="00A23883">
        <w:rPr>
          <w:noProof/>
          <w:sz w:val="20"/>
          <w:szCs w:val="20"/>
          <w:lang w:val="en-GB" w:eastAsia="en-GB"/>
        </w:rPr>
        <w:drawing>
          <wp:inline distT="0" distB="0" distL="0" distR="0" wp14:anchorId="05F3FFE9" wp14:editId="350D5E4B">
            <wp:extent cx="0" cy="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 Logo Stand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B5A" w:rsidRPr="003D1D28">
        <w:rPr>
          <w:sz w:val="20"/>
          <w:szCs w:val="20"/>
        </w:rPr>
        <w:t xml:space="preserve"> feedback and representation</w:t>
      </w:r>
      <w:r w:rsidR="005D79A4" w:rsidRPr="003D1D28">
        <w:rPr>
          <w:sz w:val="20"/>
          <w:szCs w:val="20"/>
        </w:rPr>
        <w:t>;</w:t>
      </w:r>
      <w:r w:rsidR="00E03B5A" w:rsidRPr="003D1D28">
        <w:rPr>
          <w:sz w:val="20"/>
          <w:szCs w:val="20"/>
        </w:rPr>
        <w:t xml:space="preserve"> </w:t>
      </w:r>
      <w:r w:rsidR="00704E73" w:rsidRPr="003D1D28">
        <w:rPr>
          <w:sz w:val="20"/>
          <w:szCs w:val="20"/>
        </w:rPr>
        <w:t>barriers</w:t>
      </w:r>
      <w:r w:rsidR="0052204D" w:rsidRPr="003D1D28">
        <w:rPr>
          <w:sz w:val="20"/>
          <w:szCs w:val="20"/>
        </w:rPr>
        <w:t xml:space="preserve"> faced by community members </w:t>
      </w:r>
      <w:r w:rsidR="008E342B" w:rsidRPr="003D1D28">
        <w:rPr>
          <w:sz w:val="20"/>
          <w:szCs w:val="20"/>
        </w:rPr>
        <w:t xml:space="preserve">(i.e. </w:t>
      </w:r>
      <w:r w:rsidR="0052204D" w:rsidRPr="003D1D28">
        <w:rPr>
          <w:sz w:val="20"/>
          <w:szCs w:val="20"/>
        </w:rPr>
        <w:t xml:space="preserve">women, </w:t>
      </w:r>
      <w:r w:rsidR="00704E73" w:rsidRPr="003D1D28">
        <w:rPr>
          <w:sz w:val="20"/>
          <w:szCs w:val="20"/>
        </w:rPr>
        <w:t>marg</w:t>
      </w:r>
      <w:r w:rsidR="008E342B" w:rsidRPr="003D1D28">
        <w:rPr>
          <w:sz w:val="20"/>
          <w:szCs w:val="20"/>
        </w:rPr>
        <w:t xml:space="preserve">inalized, vulnerable, disabled) such as </w:t>
      </w:r>
      <w:r w:rsidR="00E03B5A" w:rsidRPr="003D1D28">
        <w:rPr>
          <w:sz w:val="20"/>
          <w:szCs w:val="20"/>
        </w:rPr>
        <w:t xml:space="preserve">literacy levels, socio-economic status, gender roles, cost and </w:t>
      </w:r>
      <w:r w:rsidR="008E342B" w:rsidRPr="003D1D28">
        <w:rPr>
          <w:sz w:val="20"/>
          <w:szCs w:val="20"/>
        </w:rPr>
        <w:t>perceived risk from engagement</w:t>
      </w:r>
      <w:r w:rsidR="00356DFE" w:rsidRPr="003D1D28">
        <w:rPr>
          <w:sz w:val="20"/>
          <w:szCs w:val="20"/>
        </w:rPr>
        <w:t xml:space="preserve">, </w:t>
      </w:r>
      <w:r w:rsidR="00E03B5A" w:rsidRPr="003D1D28">
        <w:rPr>
          <w:sz w:val="20"/>
          <w:szCs w:val="20"/>
        </w:rPr>
        <w:t>s</w:t>
      </w:r>
      <w:r w:rsidR="005D1FD1" w:rsidRPr="003D1D28">
        <w:rPr>
          <w:sz w:val="20"/>
          <w:szCs w:val="20"/>
        </w:rPr>
        <w:t>ecurity and</w:t>
      </w:r>
      <w:r w:rsidR="00E03B5A" w:rsidRPr="003D1D28">
        <w:rPr>
          <w:sz w:val="20"/>
          <w:szCs w:val="20"/>
        </w:rPr>
        <w:t xml:space="preserve"> access restrictions</w:t>
      </w:r>
      <w:r w:rsidR="00146314" w:rsidRPr="003D1D28">
        <w:rPr>
          <w:sz w:val="20"/>
          <w:szCs w:val="20"/>
        </w:rPr>
        <w:t>.</w:t>
      </w:r>
      <w:r w:rsidR="00216DBB" w:rsidRPr="003D1D28">
        <w:rPr>
          <w:sz w:val="20"/>
          <w:szCs w:val="20"/>
        </w:rPr>
        <w:t xml:space="preserve"> See S</w:t>
      </w:r>
      <w:r w:rsidR="008A6EF9" w:rsidRPr="003D1D28">
        <w:rPr>
          <w:sz w:val="20"/>
          <w:szCs w:val="20"/>
        </w:rPr>
        <w:t>tandard 2 (page</w:t>
      </w:r>
      <w:r w:rsidR="00146314" w:rsidRPr="003D1D28">
        <w:rPr>
          <w:sz w:val="20"/>
          <w:szCs w:val="20"/>
        </w:rPr>
        <w:t>s</w:t>
      </w:r>
      <w:r w:rsidR="008A6EF9" w:rsidRPr="003D1D28">
        <w:rPr>
          <w:sz w:val="20"/>
          <w:szCs w:val="20"/>
        </w:rPr>
        <w:t xml:space="preserve"> 8</w:t>
      </w:r>
      <w:r w:rsidR="00146314" w:rsidRPr="003D1D28">
        <w:rPr>
          <w:sz w:val="20"/>
          <w:szCs w:val="20"/>
        </w:rPr>
        <w:t>-9</w:t>
      </w:r>
      <w:r w:rsidR="00216DBB" w:rsidRPr="003D1D28">
        <w:rPr>
          <w:sz w:val="20"/>
          <w:szCs w:val="20"/>
        </w:rPr>
        <w:t>)</w:t>
      </w:r>
      <w:r w:rsidR="00BF5937" w:rsidRPr="003D1D28">
        <w:rPr>
          <w:sz w:val="20"/>
          <w:szCs w:val="20"/>
        </w:rPr>
        <w:t>.</w:t>
      </w:r>
    </w:p>
    <w:p w14:paraId="2A639961" w14:textId="62D05A27" w:rsidR="00EF3EA7" w:rsidRPr="003D1D28" w:rsidRDefault="00061A42" w:rsidP="00C108E8">
      <w:pPr>
        <w:spacing w:line="240" w:lineRule="auto"/>
        <w:rPr>
          <w:sz w:val="20"/>
          <w:szCs w:val="20"/>
        </w:rPr>
      </w:pPr>
      <w:r w:rsidRPr="003D1D28">
        <w:rPr>
          <w:b/>
          <w:sz w:val="20"/>
          <w:szCs w:val="20"/>
        </w:rPr>
        <w:t>I</w:t>
      </w:r>
      <w:r w:rsidR="005D1FD1" w:rsidRPr="003D1D28">
        <w:rPr>
          <w:b/>
          <w:sz w:val="20"/>
          <w:szCs w:val="20"/>
        </w:rPr>
        <w:t>nstitutional c</w:t>
      </w:r>
      <w:r w:rsidR="00471E38" w:rsidRPr="003D1D28">
        <w:rPr>
          <w:b/>
          <w:sz w:val="20"/>
          <w:szCs w:val="20"/>
        </w:rPr>
        <w:t>ontext</w:t>
      </w:r>
      <w:r w:rsidR="008A6EF9" w:rsidRPr="003D1D28">
        <w:rPr>
          <w:b/>
          <w:sz w:val="20"/>
          <w:szCs w:val="20"/>
        </w:rPr>
        <w:t xml:space="preserve"> </w:t>
      </w:r>
      <w:r w:rsidR="005D1FD1" w:rsidRPr="003D1D28">
        <w:rPr>
          <w:b/>
          <w:sz w:val="20"/>
          <w:szCs w:val="20"/>
        </w:rPr>
        <w:t xml:space="preserve">considerations </w:t>
      </w:r>
      <w:r w:rsidRPr="003D1D28">
        <w:rPr>
          <w:sz w:val="20"/>
          <w:szCs w:val="20"/>
        </w:rPr>
        <w:t>take into account</w:t>
      </w:r>
      <w:r w:rsidR="008A6EF9" w:rsidRPr="003D1D28">
        <w:rPr>
          <w:sz w:val="20"/>
          <w:szCs w:val="20"/>
        </w:rPr>
        <w:t xml:space="preserve"> </w:t>
      </w:r>
      <w:r w:rsidR="00B9719F" w:rsidRPr="003D1D28">
        <w:rPr>
          <w:sz w:val="20"/>
          <w:szCs w:val="20"/>
        </w:rPr>
        <w:t xml:space="preserve">commitment of country leadership, internal </w:t>
      </w:r>
      <w:r w:rsidR="008A6EF9" w:rsidRPr="003D1D28">
        <w:rPr>
          <w:sz w:val="20"/>
          <w:szCs w:val="20"/>
        </w:rPr>
        <w:t>d</w:t>
      </w:r>
      <w:r w:rsidR="00EF3EA7" w:rsidRPr="003D1D28">
        <w:rPr>
          <w:sz w:val="20"/>
          <w:szCs w:val="20"/>
        </w:rPr>
        <w:t>ecision</w:t>
      </w:r>
      <w:r w:rsidR="00CA1C1A" w:rsidRPr="003D1D28">
        <w:rPr>
          <w:sz w:val="20"/>
          <w:szCs w:val="20"/>
        </w:rPr>
        <w:t>-</w:t>
      </w:r>
      <w:r w:rsidR="00EF3EA7" w:rsidRPr="003D1D28">
        <w:rPr>
          <w:sz w:val="20"/>
          <w:szCs w:val="20"/>
        </w:rPr>
        <w:t>making</w:t>
      </w:r>
      <w:r w:rsidR="008A6EF9" w:rsidRPr="003D1D28">
        <w:rPr>
          <w:sz w:val="20"/>
          <w:szCs w:val="20"/>
        </w:rPr>
        <w:t xml:space="preserve"> </w:t>
      </w:r>
      <w:r w:rsidR="00B9719F" w:rsidRPr="003D1D28">
        <w:rPr>
          <w:sz w:val="20"/>
          <w:szCs w:val="20"/>
        </w:rPr>
        <w:t>process</w:t>
      </w:r>
      <w:r w:rsidR="008A6EF9" w:rsidRPr="003D1D28">
        <w:rPr>
          <w:sz w:val="20"/>
          <w:szCs w:val="20"/>
        </w:rPr>
        <w:t>, level</w:t>
      </w:r>
      <w:r w:rsidR="00FC0EFF" w:rsidRPr="003D1D28">
        <w:rPr>
          <w:sz w:val="20"/>
          <w:szCs w:val="20"/>
        </w:rPr>
        <w:t>s</w:t>
      </w:r>
      <w:r w:rsidR="008A6EF9" w:rsidRPr="003D1D28">
        <w:rPr>
          <w:sz w:val="20"/>
          <w:szCs w:val="20"/>
        </w:rPr>
        <w:t xml:space="preserve"> of </w:t>
      </w:r>
      <w:r w:rsidR="00FC0EFF" w:rsidRPr="003D1D28">
        <w:rPr>
          <w:sz w:val="20"/>
          <w:szCs w:val="20"/>
        </w:rPr>
        <w:t>decentralization</w:t>
      </w:r>
      <w:r w:rsidR="00CA1C1A" w:rsidRPr="003D1D28">
        <w:rPr>
          <w:sz w:val="20"/>
          <w:szCs w:val="20"/>
        </w:rPr>
        <w:t xml:space="preserve">, ability for </w:t>
      </w:r>
      <w:r w:rsidR="00B9719F" w:rsidRPr="003D1D28">
        <w:rPr>
          <w:sz w:val="20"/>
          <w:szCs w:val="20"/>
        </w:rPr>
        <w:t>real-</w:t>
      </w:r>
      <w:r w:rsidR="00FA7F11" w:rsidRPr="003D1D28">
        <w:rPr>
          <w:sz w:val="20"/>
          <w:szCs w:val="20"/>
        </w:rPr>
        <w:t>t</w:t>
      </w:r>
      <w:r w:rsidR="00B9719F" w:rsidRPr="003D1D28">
        <w:rPr>
          <w:sz w:val="20"/>
          <w:szCs w:val="20"/>
        </w:rPr>
        <w:t>ime problem-solving</w:t>
      </w:r>
      <w:r w:rsidR="005D1FD1" w:rsidRPr="003D1D28">
        <w:rPr>
          <w:sz w:val="20"/>
          <w:szCs w:val="20"/>
        </w:rPr>
        <w:t xml:space="preserve">, staff </w:t>
      </w:r>
      <w:r w:rsidR="00B9719F" w:rsidRPr="003D1D28">
        <w:rPr>
          <w:sz w:val="20"/>
          <w:szCs w:val="20"/>
        </w:rPr>
        <w:t xml:space="preserve">technical </w:t>
      </w:r>
      <w:r w:rsidR="005D1FD1" w:rsidRPr="003D1D28">
        <w:rPr>
          <w:sz w:val="20"/>
          <w:szCs w:val="20"/>
        </w:rPr>
        <w:t>c</w:t>
      </w:r>
      <w:r w:rsidR="00EF3EA7" w:rsidRPr="003D1D28">
        <w:rPr>
          <w:sz w:val="20"/>
          <w:szCs w:val="20"/>
        </w:rPr>
        <w:t>apacity</w:t>
      </w:r>
      <w:r w:rsidR="005D1FD1" w:rsidRPr="003D1D28">
        <w:rPr>
          <w:sz w:val="20"/>
          <w:szCs w:val="20"/>
        </w:rPr>
        <w:t>, available resources,</w:t>
      </w:r>
      <w:r w:rsidRPr="003D1D28">
        <w:rPr>
          <w:sz w:val="20"/>
          <w:szCs w:val="20"/>
        </w:rPr>
        <w:t xml:space="preserve"> cost and</w:t>
      </w:r>
      <w:r w:rsidR="00B9719F" w:rsidRPr="003D1D28">
        <w:rPr>
          <w:sz w:val="20"/>
          <w:szCs w:val="20"/>
        </w:rPr>
        <w:t xml:space="preserve"> appropriateness of ICT </w:t>
      </w:r>
      <w:r w:rsidRPr="003D1D28">
        <w:rPr>
          <w:sz w:val="20"/>
          <w:szCs w:val="20"/>
        </w:rPr>
        <w:t xml:space="preserve">channels. </w:t>
      </w:r>
      <w:r w:rsidR="00146314" w:rsidRPr="003D1D28">
        <w:rPr>
          <w:sz w:val="20"/>
          <w:szCs w:val="20"/>
        </w:rPr>
        <w:t xml:space="preserve">See </w:t>
      </w:r>
      <w:r w:rsidR="00BF5937" w:rsidRPr="003D1D28">
        <w:rPr>
          <w:sz w:val="20"/>
          <w:szCs w:val="20"/>
        </w:rPr>
        <w:t>Standard</w:t>
      </w:r>
      <w:r w:rsidR="00B9719F" w:rsidRPr="003D1D28">
        <w:rPr>
          <w:sz w:val="20"/>
          <w:szCs w:val="20"/>
        </w:rPr>
        <w:t>s</w:t>
      </w:r>
      <w:r w:rsidR="00BF5937" w:rsidRPr="003D1D28">
        <w:rPr>
          <w:sz w:val="20"/>
          <w:szCs w:val="20"/>
        </w:rPr>
        <w:t xml:space="preserve"> 1 thru </w:t>
      </w:r>
      <w:r w:rsidR="00DF50A9" w:rsidRPr="003D1D28">
        <w:rPr>
          <w:sz w:val="20"/>
          <w:szCs w:val="20"/>
        </w:rPr>
        <w:t>3 (pages 7-10)</w:t>
      </w:r>
      <w:r w:rsidR="00BF5937" w:rsidRPr="003D1D28">
        <w:rPr>
          <w:sz w:val="20"/>
          <w:szCs w:val="20"/>
        </w:rPr>
        <w:t>.</w:t>
      </w:r>
    </w:p>
    <w:tbl>
      <w:tblPr>
        <w:tblStyle w:val="GridTable4-Accent11"/>
        <w:tblW w:w="13248" w:type="dxa"/>
        <w:tblBorders>
          <w:top w:val="single" w:sz="2" w:space="0" w:color="5D8DC9"/>
          <w:left w:val="single" w:sz="2" w:space="0" w:color="5D8DC9"/>
          <w:bottom w:val="single" w:sz="2" w:space="0" w:color="5D8DC9"/>
          <w:right w:val="single" w:sz="2" w:space="0" w:color="5D8DC9"/>
          <w:insideH w:val="single" w:sz="2" w:space="0" w:color="5D8DC9"/>
          <w:insideV w:val="single" w:sz="2" w:space="0" w:color="5D8DC9"/>
        </w:tblBorders>
        <w:tblLook w:val="04A0" w:firstRow="1" w:lastRow="0" w:firstColumn="1" w:lastColumn="0" w:noHBand="0" w:noVBand="1"/>
      </w:tblPr>
      <w:tblGrid>
        <w:gridCol w:w="2088"/>
        <w:gridCol w:w="1612"/>
        <w:gridCol w:w="3083"/>
        <w:gridCol w:w="3225"/>
        <w:gridCol w:w="3240"/>
      </w:tblGrid>
      <w:tr w:rsidR="00E87053" w:rsidRPr="00F5320E" w14:paraId="4F5E0081" w14:textId="77777777" w:rsidTr="0012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5D8DC9"/>
            <w:vAlign w:val="center"/>
          </w:tcPr>
          <w:p w14:paraId="49FFF0CF" w14:textId="77777777" w:rsidR="00D7079B" w:rsidRPr="00A23883" w:rsidRDefault="005F0030" w:rsidP="00B10FF2">
            <w:pPr>
              <w:jc w:val="center"/>
            </w:pPr>
            <w:r w:rsidRPr="00A23883">
              <w:t xml:space="preserve">Feedback </w:t>
            </w:r>
            <w:r w:rsidR="00ED3AFA" w:rsidRPr="00A23883">
              <w:t>C</w:t>
            </w:r>
            <w:r w:rsidRPr="00A23883">
              <w:t>hannels</w:t>
            </w:r>
            <w:r w:rsidR="00D7079B" w:rsidRPr="00A23883">
              <w:t xml:space="preserve">, </w:t>
            </w:r>
          </w:p>
          <w:p w14:paraId="7AC6157B" w14:textId="77777777" w:rsidR="005F0030" w:rsidRPr="00A23883" w:rsidRDefault="00ED3AFA" w:rsidP="00B10FF2">
            <w:pPr>
              <w:jc w:val="center"/>
            </w:pPr>
            <w:r w:rsidRPr="00A23883">
              <w:t>T</w:t>
            </w:r>
            <w:r w:rsidR="005F0030" w:rsidRPr="00A23883">
              <w:t>ools</w:t>
            </w:r>
            <w:r w:rsidRPr="00A23883">
              <w:t>,</w:t>
            </w:r>
            <w:r w:rsidR="00D7079B" w:rsidRPr="00A23883">
              <w:t xml:space="preserve"> and </w:t>
            </w:r>
            <w:r w:rsidRPr="00A23883">
              <w:t>M</w:t>
            </w:r>
            <w:r w:rsidR="00D7079B" w:rsidRPr="00A23883">
              <w:t>ethods</w:t>
            </w:r>
          </w:p>
        </w:tc>
        <w:tc>
          <w:tcPr>
            <w:tcW w:w="161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5D8DC9"/>
            <w:vAlign w:val="center"/>
          </w:tcPr>
          <w:p w14:paraId="1C32F92F" w14:textId="77777777" w:rsidR="005F0030" w:rsidRPr="00A23883" w:rsidRDefault="008F404E" w:rsidP="0064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3883">
              <w:t>Type</w:t>
            </w:r>
            <w:r w:rsidR="00CA58C8" w:rsidRPr="00A23883">
              <w:t xml:space="preserve"> / </w:t>
            </w:r>
            <w:r w:rsidR="00E512ED" w:rsidRPr="00A23883">
              <w:t>User E</w:t>
            </w:r>
            <w:r w:rsidR="00CA58C8" w:rsidRPr="00A23883">
              <w:t>ngagement</w:t>
            </w:r>
          </w:p>
        </w:tc>
        <w:tc>
          <w:tcPr>
            <w:tcW w:w="3083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5D8DC9"/>
            <w:vAlign w:val="center"/>
          </w:tcPr>
          <w:p w14:paraId="6A8E5052" w14:textId="77777777" w:rsidR="005D79A4" w:rsidRPr="00A23883" w:rsidRDefault="005F0030" w:rsidP="00465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3883">
              <w:t>Pros / Strengths</w:t>
            </w:r>
            <w:r w:rsidR="00D7079B" w:rsidRPr="00A23883">
              <w:t xml:space="preserve"> / </w:t>
            </w:r>
          </w:p>
          <w:p w14:paraId="70AC483B" w14:textId="77777777" w:rsidR="005F0030" w:rsidRPr="00A23883" w:rsidRDefault="005D79A4" w:rsidP="00465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3883">
              <w:t xml:space="preserve">Context </w:t>
            </w:r>
            <w:r w:rsidR="00D7079B" w:rsidRPr="00A23883">
              <w:t>Appropriateness</w:t>
            </w:r>
          </w:p>
        </w:tc>
        <w:tc>
          <w:tcPr>
            <w:tcW w:w="3225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5D8DC9"/>
            <w:vAlign w:val="center"/>
          </w:tcPr>
          <w:p w14:paraId="1C5BF599" w14:textId="3D5E34F5" w:rsidR="005D79A4" w:rsidRPr="00A23883" w:rsidRDefault="00E87053" w:rsidP="00465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 </w:t>
            </w:r>
            <w:r w:rsidR="005F0030" w:rsidRPr="00A23883">
              <w:t xml:space="preserve">/ Weaknesses / </w:t>
            </w:r>
          </w:p>
          <w:p w14:paraId="0EE9B34B" w14:textId="77777777" w:rsidR="005F0030" w:rsidRPr="00A23883" w:rsidRDefault="005D79A4" w:rsidP="00465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3883">
              <w:t xml:space="preserve">Context </w:t>
            </w:r>
            <w:r w:rsidR="005F0030" w:rsidRPr="00A23883">
              <w:t>Limitations</w:t>
            </w:r>
          </w:p>
        </w:tc>
        <w:tc>
          <w:tcPr>
            <w:tcW w:w="3240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5D8DC9"/>
            <w:vAlign w:val="center"/>
          </w:tcPr>
          <w:p w14:paraId="36900D61" w14:textId="77777777" w:rsidR="005F0030" w:rsidRPr="00A23883" w:rsidRDefault="005F0030" w:rsidP="00D70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3883">
              <w:t>Institutional</w:t>
            </w:r>
            <w:r w:rsidR="00D7079B" w:rsidRPr="00A23883">
              <w:t xml:space="preserve"> Resource </w:t>
            </w:r>
            <w:r w:rsidRPr="00A23883">
              <w:t>/ Institutional Context Considerations</w:t>
            </w:r>
          </w:p>
        </w:tc>
      </w:tr>
      <w:tr w:rsidR="00E87053" w:rsidRPr="003D1D28" w14:paraId="5CF3D8C7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4462C87" w14:textId="77777777" w:rsidR="00F56996" w:rsidRPr="003D1D28" w:rsidRDefault="00F56996" w:rsidP="00FC0EFF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Suggestion / Feedback Boxes</w:t>
            </w:r>
          </w:p>
        </w:tc>
        <w:tc>
          <w:tcPr>
            <w:tcW w:w="1612" w:type="dxa"/>
            <w:tcBorders>
              <w:top w:val="single" w:sz="2" w:space="0" w:color="FFFFFF" w:themeColor="background1"/>
            </w:tcBorders>
            <w:vAlign w:val="center"/>
          </w:tcPr>
          <w:p w14:paraId="732724CF" w14:textId="77777777" w:rsidR="00F56996" w:rsidRPr="00F5320E" w:rsidRDefault="00F56996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3FBC1D60" w14:textId="77777777" w:rsidR="00B46B6D" w:rsidRPr="00F5320E" w:rsidRDefault="00B46B6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Written</w:t>
            </w:r>
          </w:p>
          <w:p w14:paraId="2EBFAF3D" w14:textId="77777777" w:rsidR="00F56996" w:rsidRPr="00F5320E" w:rsidRDefault="00CA58C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F56996" w:rsidRPr="00F5320E">
              <w:rPr>
                <w:sz w:val="21"/>
                <w:szCs w:val="21"/>
              </w:rPr>
              <w:t>ow</w:t>
            </w:r>
            <w:r w:rsidRPr="00F5320E">
              <w:rPr>
                <w:sz w:val="21"/>
                <w:szCs w:val="21"/>
              </w:rPr>
              <w:t xml:space="preserve"> </w:t>
            </w:r>
            <w:r w:rsidR="00F56996" w:rsidRPr="00F5320E">
              <w:rPr>
                <w:sz w:val="21"/>
                <w:szCs w:val="21"/>
              </w:rPr>
              <w:t>tech</w:t>
            </w:r>
          </w:p>
          <w:p w14:paraId="0AB275F4" w14:textId="77777777" w:rsidR="003838CD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  <w:p w14:paraId="7B63CD5B" w14:textId="77777777" w:rsidR="00F56996" w:rsidRPr="00F5320E" w:rsidRDefault="00F56996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FFFFFF" w:themeColor="background1"/>
            </w:tcBorders>
          </w:tcPr>
          <w:p w14:paraId="3ECA1358" w14:textId="77777777" w:rsidR="00F56996" w:rsidRPr="003D1D28" w:rsidRDefault="00F56996" w:rsidP="006B7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Fairly easy to implement in small-scale responses. In large-scale responses</w:t>
            </w:r>
            <w:r w:rsidR="006B7E76" w:rsidRPr="003D1D28">
              <w:rPr>
                <w:sz w:val="21"/>
                <w:szCs w:val="21"/>
              </w:rPr>
              <w:t xml:space="preserve">, </w:t>
            </w:r>
            <w:r w:rsidR="006477D0" w:rsidRPr="003D1D28">
              <w:rPr>
                <w:sz w:val="21"/>
                <w:szCs w:val="21"/>
              </w:rPr>
              <w:t>complement</w:t>
            </w:r>
            <w:r w:rsidR="006B7E76" w:rsidRPr="003D1D28">
              <w:rPr>
                <w:sz w:val="21"/>
                <w:szCs w:val="21"/>
              </w:rPr>
              <w:t>s</w:t>
            </w:r>
            <w:r w:rsidR="006477D0" w:rsidRPr="003D1D28">
              <w:rPr>
                <w:sz w:val="21"/>
                <w:szCs w:val="21"/>
              </w:rPr>
              <w:t xml:space="preserve"> other</w:t>
            </w:r>
            <w:r w:rsidRPr="003D1D28">
              <w:rPr>
                <w:sz w:val="21"/>
                <w:szCs w:val="21"/>
              </w:rPr>
              <w:t xml:space="preserve"> channels. Requires </w:t>
            </w:r>
            <w:r w:rsidR="00BC4E01" w:rsidRPr="003D1D28">
              <w:rPr>
                <w:sz w:val="21"/>
                <w:szCs w:val="21"/>
              </w:rPr>
              <w:t xml:space="preserve">community sensitization and </w:t>
            </w:r>
            <w:r w:rsidRPr="003D1D28">
              <w:rPr>
                <w:sz w:val="21"/>
                <w:szCs w:val="21"/>
              </w:rPr>
              <w:t xml:space="preserve">collection and response </w:t>
            </w:r>
            <w:r w:rsidR="00D059C8" w:rsidRPr="003D1D28">
              <w:rPr>
                <w:sz w:val="21"/>
                <w:szCs w:val="21"/>
              </w:rPr>
              <w:t>protocols</w:t>
            </w:r>
            <w:r w:rsidRPr="003D1D28">
              <w:rPr>
                <w:sz w:val="21"/>
                <w:szCs w:val="21"/>
              </w:rPr>
              <w:t xml:space="preserve">. Allows for anonymous complaints </w:t>
            </w:r>
            <w:r w:rsidR="00BC4E01" w:rsidRPr="003D1D28">
              <w:rPr>
                <w:sz w:val="21"/>
                <w:szCs w:val="21"/>
              </w:rPr>
              <w:t xml:space="preserve">that </w:t>
            </w:r>
            <w:r w:rsidRPr="003D1D28">
              <w:rPr>
                <w:sz w:val="21"/>
                <w:szCs w:val="21"/>
              </w:rPr>
              <w:t xml:space="preserve">can reveal otherwise undetected issues and concerns. </w:t>
            </w:r>
          </w:p>
        </w:tc>
        <w:tc>
          <w:tcPr>
            <w:tcW w:w="3225" w:type="dxa"/>
            <w:tcBorders>
              <w:top w:val="single" w:sz="2" w:space="0" w:color="FFFFFF" w:themeColor="background1"/>
            </w:tcBorders>
          </w:tcPr>
          <w:p w14:paraId="6954F766" w14:textId="77777777" w:rsidR="006B7E76" w:rsidRPr="003D1D28" w:rsidRDefault="00D059C8" w:rsidP="0094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Not ideal for </w:t>
            </w:r>
            <w:r w:rsidR="0020358B" w:rsidRPr="003D1D28">
              <w:rPr>
                <w:sz w:val="21"/>
                <w:szCs w:val="21"/>
              </w:rPr>
              <w:t>urban, dispersed</w:t>
            </w:r>
            <w:r w:rsidR="00DA6E92" w:rsidRPr="003D1D28">
              <w:rPr>
                <w:sz w:val="21"/>
                <w:szCs w:val="21"/>
              </w:rPr>
              <w:t>,</w:t>
            </w:r>
            <w:r w:rsidRPr="003D1D28">
              <w:rPr>
                <w:sz w:val="21"/>
                <w:szCs w:val="21"/>
              </w:rPr>
              <w:t xml:space="preserve"> or </w:t>
            </w:r>
            <w:r w:rsidR="0020358B" w:rsidRPr="003D1D28">
              <w:rPr>
                <w:sz w:val="21"/>
                <w:szCs w:val="21"/>
              </w:rPr>
              <w:t xml:space="preserve">large </w:t>
            </w:r>
            <w:r w:rsidR="00495C9B" w:rsidRPr="003D1D28">
              <w:rPr>
                <w:sz w:val="21"/>
                <w:szCs w:val="21"/>
              </w:rPr>
              <w:t xml:space="preserve">camp </w:t>
            </w:r>
            <w:r w:rsidR="0020358B" w:rsidRPr="003D1D28">
              <w:rPr>
                <w:sz w:val="21"/>
                <w:szCs w:val="21"/>
              </w:rPr>
              <w:t>settings</w:t>
            </w:r>
            <w:r w:rsidR="00495C9B" w:rsidRPr="003D1D28">
              <w:rPr>
                <w:sz w:val="21"/>
                <w:szCs w:val="21"/>
              </w:rPr>
              <w:t xml:space="preserve"> unless multiple boxes can be managed</w:t>
            </w:r>
            <w:r w:rsidR="002F5A37" w:rsidRPr="003D1D28">
              <w:rPr>
                <w:sz w:val="21"/>
                <w:szCs w:val="21"/>
              </w:rPr>
              <w:t xml:space="preserve"> well</w:t>
            </w:r>
            <w:r w:rsidR="001859D4" w:rsidRPr="003D1D28">
              <w:rPr>
                <w:sz w:val="21"/>
                <w:szCs w:val="21"/>
              </w:rPr>
              <w:t xml:space="preserve">. </w:t>
            </w:r>
            <w:r w:rsidR="00F56996" w:rsidRPr="003D1D28">
              <w:rPr>
                <w:sz w:val="21"/>
                <w:szCs w:val="21"/>
              </w:rPr>
              <w:t xml:space="preserve">Low </w:t>
            </w:r>
            <w:r w:rsidR="00F56996" w:rsidRPr="003D1D28">
              <w:rPr>
                <w:rFonts w:cs="Arial"/>
                <w:sz w:val="21"/>
                <w:szCs w:val="21"/>
              </w:rPr>
              <w:t>literacy and low mobility e.g. for women</w:t>
            </w:r>
            <w:r w:rsidR="00076119" w:rsidRPr="003D1D28">
              <w:rPr>
                <w:rFonts w:cs="Arial"/>
                <w:sz w:val="21"/>
                <w:szCs w:val="21"/>
              </w:rPr>
              <w:t xml:space="preserve"> or </w:t>
            </w:r>
            <w:r w:rsidR="001859D4" w:rsidRPr="003D1D28">
              <w:rPr>
                <w:rFonts w:cs="Arial"/>
                <w:sz w:val="21"/>
                <w:szCs w:val="21"/>
              </w:rPr>
              <w:t xml:space="preserve">disabled </w:t>
            </w:r>
            <w:r w:rsidR="00F56996" w:rsidRPr="003D1D28">
              <w:rPr>
                <w:rFonts w:cs="Arial"/>
                <w:sz w:val="21"/>
                <w:szCs w:val="21"/>
              </w:rPr>
              <w:t>can be a</w:t>
            </w:r>
            <w:r w:rsidR="00DA6E92" w:rsidRPr="003D1D28">
              <w:rPr>
                <w:rFonts w:cs="Arial"/>
                <w:sz w:val="21"/>
                <w:szCs w:val="21"/>
              </w:rPr>
              <w:t xml:space="preserve">n </w:t>
            </w:r>
            <w:r w:rsidR="00F56996" w:rsidRPr="003D1D28">
              <w:rPr>
                <w:rFonts w:cs="Arial"/>
                <w:sz w:val="21"/>
                <w:szCs w:val="21"/>
              </w:rPr>
              <w:t>obstacle.</w:t>
            </w:r>
            <w:r w:rsidR="0020358B" w:rsidRPr="003D1D28">
              <w:rPr>
                <w:rFonts w:cs="Arial"/>
                <w:sz w:val="21"/>
                <w:szCs w:val="21"/>
              </w:rPr>
              <w:t xml:space="preserve"> </w:t>
            </w:r>
            <w:r w:rsidR="00495C9B" w:rsidRPr="003D1D28">
              <w:rPr>
                <w:rFonts w:cs="Arial"/>
                <w:sz w:val="21"/>
                <w:szCs w:val="21"/>
              </w:rPr>
              <w:t>R</w:t>
            </w:r>
            <w:r w:rsidR="00F56996" w:rsidRPr="003D1D28">
              <w:rPr>
                <w:sz w:val="21"/>
                <w:szCs w:val="21"/>
              </w:rPr>
              <w:t>espond</w:t>
            </w:r>
            <w:r w:rsidR="00495C9B" w:rsidRPr="003D1D28">
              <w:rPr>
                <w:sz w:val="21"/>
                <w:szCs w:val="21"/>
              </w:rPr>
              <w:t>ing</w:t>
            </w:r>
            <w:r w:rsidR="00F56996" w:rsidRPr="003D1D28">
              <w:rPr>
                <w:sz w:val="21"/>
                <w:szCs w:val="21"/>
              </w:rPr>
              <w:t xml:space="preserve"> to anonymous sensitive complaints</w:t>
            </w:r>
            <w:r w:rsidR="00495C9B" w:rsidRPr="003D1D28">
              <w:rPr>
                <w:sz w:val="21"/>
                <w:szCs w:val="21"/>
              </w:rPr>
              <w:t xml:space="preserve"> is challenging</w:t>
            </w:r>
            <w:r w:rsidR="00F56996" w:rsidRPr="003D1D28">
              <w:rPr>
                <w:sz w:val="21"/>
                <w:szCs w:val="21"/>
              </w:rPr>
              <w:t>.</w:t>
            </w:r>
            <w:r w:rsidR="00942DA5" w:rsidRPr="003D1D28">
              <w:rPr>
                <w:sz w:val="21"/>
                <w:szCs w:val="21"/>
              </w:rPr>
              <w:t xml:space="preserve"> People may perceive a r</w:t>
            </w:r>
            <w:r w:rsidR="006A4A5F" w:rsidRPr="003D1D28">
              <w:rPr>
                <w:sz w:val="21"/>
                <w:szCs w:val="21"/>
              </w:rPr>
              <w:t xml:space="preserve">isk of retaliation if </w:t>
            </w:r>
            <w:r w:rsidR="00942DA5" w:rsidRPr="003D1D28">
              <w:rPr>
                <w:sz w:val="21"/>
                <w:szCs w:val="21"/>
              </w:rPr>
              <w:t>complaints are not handled confidentially.</w:t>
            </w:r>
          </w:p>
        </w:tc>
        <w:tc>
          <w:tcPr>
            <w:tcW w:w="324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7BA3FB7D" w14:textId="77777777" w:rsidR="00F56996" w:rsidRPr="003D1D28" w:rsidRDefault="00F56996" w:rsidP="00422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</w:t>
            </w:r>
            <w:r w:rsidR="002F5A37" w:rsidRPr="003D1D28">
              <w:rPr>
                <w:sz w:val="21"/>
                <w:szCs w:val="21"/>
              </w:rPr>
              <w:t xml:space="preserve">predictable and transparent </w:t>
            </w:r>
            <w:r w:rsidRPr="003D1D28">
              <w:rPr>
                <w:sz w:val="21"/>
                <w:szCs w:val="21"/>
              </w:rPr>
              <w:t xml:space="preserve">handling procedures </w:t>
            </w:r>
            <w:r w:rsidR="00566249" w:rsidRPr="003D1D28">
              <w:rPr>
                <w:sz w:val="21"/>
                <w:szCs w:val="21"/>
              </w:rPr>
              <w:t xml:space="preserve">for </w:t>
            </w:r>
            <w:r w:rsidRPr="003D1D28">
              <w:rPr>
                <w:sz w:val="21"/>
                <w:szCs w:val="21"/>
              </w:rPr>
              <w:t>anonymous, sensitive, non-sensitive</w:t>
            </w:r>
            <w:r w:rsidR="00913691" w:rsidRPr="003D1D28">
              <w:rPr>
                <w:sz w:val="21"/>
                <w:szCs w:val="21"/>
              </w:rPr>
              <w:t xml:space="preserve"> feedback</w:t>
            </w:r>
            <w:r w:rsidR="00566249" w:rsidRPr="003D1D28">
              <w:rPr>
                <w:sz w:val="21"/>
                <w:szCs w:val="21"/>
              </w:rPr>
              <w:t xml:space="preserve">. </w:t>
            </w:r>
            <w:r w:rsidR="00422AEF" w:rsidRPr="003D1D28">
              <w:rPr>
                <w:sz w:val="21"/>
                <w:szCs w:val="21"/>
              </w:rPr>
              <w:t>R</w:t>
            </w:r>
            <w:r w:rsidRPr="003D1D28">
              <w:rPr>
                <w:sz w:val="21"/>
                <w:szCs w:val="21"/>
              </w:rPr>
              <w:t xml:space="preserve">esponse timeframes </w:t>
            </w:r>
            <w:r w:rsidR="00913691" w:rsidRPr="003D1D28">
              <w:rPr>
                <w:sz w:val="21"/>
                <w:szCs w:val="21"/>
              </w:rPr>
              <w:t>&amp;</w:t>
            </w:r>
            <w:r w:rsidRPr="003D1D28">
              <w:rPr>
                <w:sz w:val="21"/>
                <w:szCs w:val="21"/>
              </w:rPr>
              <w:t xml:space="preserve"> methods</w:t>
            </w:r>
            <w:r w:rsidR="008434E3" w:rsidRPr="003D1D28">
              <w:rPr>
                <w:sz w:val="21"/>
                <w:szCs w:val="21"/>
              </w:rPr>
              <w:t xml:space="preserve"> </w:t>
            </w:r>
            <w:r w:rsidR="00422AEF" w:rsidRPr="003D1D28">
              <w:rPr>
                <w:sz w:val="21"/>
                <w:szCs w:val="21"/>
              </w:rPr>
              <w:t xml:space="preserve">need to be clear to </w:t>
            </w:r>
            <w:r w:rsidR="00CD0E81" w:rsidRPr="003D1D28">
              <w:rPr>
                <w:sz w:val="21"/>
                <w:szCs w:val="21"/>
              </w:rPr>
              <w:t>staff</w:t>
            </w:r>
            <w:r w:rsidR="008434E3" w:rsidRPr="003D1D28">
              <w:rPr>
                <w:sz w:val="21"/>
                <w:szCs w:val="21"/>
              </w:rPr>
              <w:t xml:space="preserve"> and community</w:t>
            </w:r>
            <w:r w:rsidR="00CD0E81" w:rsidRPr="003D1D28">
              <w:rPr>
                <w:sz w:val="21"/>
                <w:szCs w:val="21"/>
              </w:rPr>
              <w:t xml:space="preserve"> members</w:t>
            </w:r>
            <w:r w:rsidRPr="003D1D28">
              <w:rPr>
                <w:sz w:val="21"/>
                <w:szCs w:val="21"/>
              </w:rPr>
              <w:t xml:space="preserve"> (e.g. posting FAQs, and “issu</w:t>
            </w:r>
            <w:r w:rsidR="00D7346E" w:rsidRPr="003D1D28">
              <w:rPr>
                <w:sz w:val="21"/>
                <w:szCs w:val="21"/>
              </w:rPr>
              <w:t>es resolved”</w:t>
            </w:r>
            <w:r w:rsidRPr="003D1D28">
              <w:rPr>
                <w:sz w:val="21"/>
                <w:szCs w:val="21"/>
              </w:rPr>
              <w:t xml:space="preserve"> on a notice board near the suggestion box)</w:t>
            </w:r>
            <w:r w:rsidR="003F7004" w:rsidRPr="003D1D28">
              <w:rPr>
                <w:sz w:val="21"/>
                <w:szCs w:val="21"/>
              </w:rPr>
              <w:t>.</w:t>
            </w:r>
          </w:p>
        </w:tc>
      </w:tr>
      <w:tr w:rsidR="00E87053" w:rsidRPr="003D1D28" w14:paraId="39CD598D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11D03991" w14:textId="77777777" w:rsidR="00F56996" w:rsidRPr="003D1D28" w:rsidRDefault="00F56996" w:rsidP="009941B8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Designated </w:t>
            </w:r>
            <w:r w:rsidR="00EE6645" w:rsidRPr="003D1D28">
              <w:rPr>
                <w:sz w:val="21"/>
                <w:szCs w:val="21"/>
              </w:rPr>
              <w:t>D</w:t>
            </w:r>
            <w:r w:rsidRPr="003D1D28">
              <w:rPr>
                <w:sz w:val="21"/>
                <w:szCs w:val="21"/>
              </w:rPr>
              <w:t>rop-</w:t>
            </w:r>
            <w:r w:rsidR="00EE6645" w:rsidRPr="003D1D28">
              <w:rPr>
                <w:sz w:val="21"/>
                <w:szCs w:val="21"/>
              </w:rPr>
              <w:t>I</w:t>
            </w:r>
            <w:r w:rsidRPr="003D1D28">
              <w:rPr>
                <w:sz w:val="21"/>
                <w:szCs w:val="21"/>
              </w:rPr>
              <w:t xml:space="preserve">n </w:t>
            </w:r>
            <w:r w:rsidR="00EE6645" w:rsidRPr="003D1D28">
              <w:rPr>
                <w:sz w:val="21"/>
                <w:szCs w:val="21"/>
              </w:rPr>
              <w:t>H</w:t>
            </w:r>
            <w:r w:rsidRPr="003D1D28">
              <w:rPr>
                <w:sz w:val="21"/>
                <w:szCs w:val="21"/>
              </w:rPr>
              <w:t xml:space="preserve">ours at </w:t>
            </w:r>
            <w:r w:rsidR="00EE6645" w:rsidRPr="003D1D28">
              <w:rPr>
                <w:sz w:val="21"/>
                <w:szCs w:val="21"/>
              </w:rPr>
              <w:t>S</w:t>
            </w:r>
            <w:r w:rsidRPr="003D1D28">
              <w:rPr>
                <w:sz w:val="21"/>
                <w:szCs w:val="21"/>
              </w:rPr>
              <w:t xml:space="preserve">ub- or </w:t>
            </w:r>
            <w:r w:rsidR="00EE6645" w:rsidRPr="003D1D28">
              <w:rPr>
                <w:sz w:val="21"/>
                <w:szCs w:val="21"/>
              </w:rPr>
              <w:t>M</w:t>
            </w:r>
            <w:r w:rsidRPr="003D1D28">
              <w:rPr>
                <w:sz w:val="21"/>
                <w:szCs w:val="21"/>
              </w:rPr>
              <w:t xml:space="preserve">ain </w:t>
            </w:r>
            <w:r w:rsidR="00EE6645" w:rsidRPr="003D1D28">
              <w:rPr>
                <w:sz w:val="21"/>
                <w:szCs w:val="21"/>
              </w:rPr>
              <w:t>O</w:t>
            </w:r>
            <w:r w:rsidRPr="003D1D28">
              <w:rPr>
                <w:sz w:val="21"/>
                <w:szCs w:val="21"/>
              </w:rPr>
              <w:t>ffice</w:t>
            </w:r>
          </w:p>
        </w:tc>
        <w:tc>
          <w:tcPr>
            <w:tcW w:w="1612" w:type="dxa"/>
            <w:vAlign w:val="center"/>
          </w:tcPr>
          <w:p w14:paraId="7C3D1908" w14:textId="77777777" w:rsidR="00D7346E" w:rsidRPr="00F5320E" w:rsidRDefault="00D7346E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4EF6524C" w14:textId="77777777" w:rsidR="00F56996" w:rsidRPr="00F5320E" w:rsidRDefault="00F56996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967889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967889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5AC01A54" w14:textId="77777777" w:rsidR="00B46B6D" w:rsidRPr="00F5320E" w:rsidRDefault="00B46B6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16BEF7DD" w14:textId="77777777" w:rsidR="00F56996" w:rsidRPr="00F5320E" w:rsidRDefault="00B46B6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F56996" w:rsidRPr="00F5320E">
              <w:rPr>
                <w:sz w:val="21"/>
                <w:szCs w:val="21"/>
              </w:rPr>
              <w:t>ow tech</w:t>
            </w:r>
          </w:p>
          <w:p w14:paraId="3737899D" w14:textId="77777777" w:rsidR="003838CD" w:rsidRPr="00F5320E" w:rsidRDefault="003838C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</w:tc>
        <w:tc>
          <w:tcPr>
            <w:tcW w:w="3083" w:type="dxa"/>
          </w:tcPr>
          <w:p w14:paraId="68A72BF1" w14:textId="77777777" w:rsidR="00F56996" w:rsidRPr="003D1D28" w:rsidRDefault="00F56996" w:rsidP="00182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rFonts w:cs="Arial"/>
                <w:bCs/>
                <w:sz w:val="21"/>
                <w:szCs w:val="21"/>
              </w:rPr>
              <w:t>Satisfies preference for</w:t>
            </w:r>
            <w:r w:rsidR="00D72885" w:rsidRPr="003D1D28">
              <w:rPr>
                <w:rFonts w:cs="Arial"/>
                <w:bCs/>
                <w:sz w:val="21"/>
                <w:szCs w:val="21"/>
              </w:rPr>
              <w:t xml:space="preserve"> face-to-face</w:t>
            </w:r>
            <w:r w:rsidRPr="003D1D28">
              <w:rPr>
                <w:rFonts w:cs="Arial"/>
                <w:bCs/>
                <w:sz w:val="21"/>
                <w:szCs w:val="21"/>
              </w:rPr>
              <w:t xml:space="preserve"> communication and </w:t>
            </w:r>
            <w:r w:rsidR="00E47C7F" w:rsidRPr="003D1D28">
              <w:rPr>
                <w:rFonts w:cs="Arial"/>
                <w:bCs/>
                <w:sz w:val="21"/>
                <w:szCs w:val="21"/>
              </w:rPr>
              <w:t>for</w:t>
            </w:r>
            <w:r w:rsidR="004022FE" w:rsidRPr="003D1D28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495C9B" w:rsidRPr="003D1D28">
              <w:rPr>
                <w:rFonts w:cs="Arial"/>
                <w:bCs/>
                <w:sz w:val="21"/>
                <w:szCs w:val="21"/>
              </w:rPr>
              <w:t xml:space="preserve">immediate response to urgent questions and complaints. </w:t>
            </w:r>
            <w:r w:rsidRPr="003D1D28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4022FE" w:rsidRPr="003D1D28">
              <w:rPr>
                <w:rFonts w:cs="Arial"/>
                <w:bCs/>
                <w:sz w:val="21"/>
                <w:szCs w:val="21"/>
              </w:rPr>
              <w:t>Demonstrates openness, responsiveness</w:t>
            </w:r>
            <w:r w:rsidR="00D72885" w:rsidRPr="003D1D28">
              <w:rPr>
                <w:rFonts w:cs="Arial"/>
                <w:bCs/>
                <w:sz w:val="21"/>
                <w:szCs w:val="21"/>
              </w:rPr>
              <w:t>,</w:t>
            </w:r>
            <w:r w:rsidR="004022FE" w:rsidRPr="003D1D28">
              <w:rPr>
                <w:rFonts w:cs="Arial"/>
                <w:bCs/>
                <w:sz w:val="21"/>
                <w:szCs w:val="21"/>
              </w:rPr>
              <w:t xml:space="preserve"> and accessibility of staff vs. </w:t>
            </w:r>
            <w:r w:rsidR="00E47C7F" w:rsidRPr="003D1D28">
              <w:rPr>
                <w:rFonts w:cs="Arial"/>
                <w:bCs/>
                <w:sz w:val="21"/>
                <w:szCs w:val="21"/>
              </w:rPr>
              <w:t>reliance on ICT channels</w:t>
            </w:r>
            <w:r w:rsidR="00C12107" w:rsidRPr="003D1D28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3225" w:type="dxa"/>
          </w:tcPr>
          <w:p w14:paraId="704DA992" w14:textId="77777777" w:rsidR="00F56996" w:rsidRPr="003D1D28" w:rsidRDefault="00F56996" w:rsidP="00966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Low mobility/cultural restrictions on women </w:t>
            </w:r>
            <w:r w:rsidR="00A5414B" w:rsidRPr="003D1D28">
              <w:rPr>
                <w:sz w:val="21"/>
                <w:szCs w:val="21"/>
              </w:rPr>
              <w:t xml:space="preserve">may </w:t>
            </w:r>
            <w:r w:rsidR="00B11636" w:rsidRPr="003D1D28">
              <w:rPr>
                <w:sz w:val="21"/>
                <w:szCs w:val="21"/>
              </w:rPr>
              <w:t>pose</w:t>
            </w:r>
            <w:r w:rsidRPr="003D1D28">
              <w:rPr>
                <w:sz w:val="21"/>
                <w:szCs w:val="21"/>
              </w:rPr>
              <w:t xml:space="preserve"> obstacle</w:t>
            </w:r>
            <w:r w:rsidR="00B11636" w:rsidRPr="003D1D28">
              <w:rPr>
                <w:sz w:val="21"/>
                <w:szCs w:val="21"/>
              </w:rPr>
              <w:t>s</w:t>
            </w:r>
            <w:r w:rsidRPr="003D1D28">
              <w:rPr>
                <w:sz w:val="21"/>
                <w:szCs w:val="21"/>
              </w:rPr>
              <w:t xml:space="preserve">. The cost of </w:t>
            </w:r>
            <w:r w:rsidR="00966EA4" w:rsidRPr="003D1D28">
              <w:rPr>
                <w:sz w:val="21"/>
                <w:szCs w:val="21"/>
              </w:rPr>
              <w:t xml:space="preserve">travel and </w:t>
            </w:r>
            <w:r w:rsidRPr="003D1D28">
              <w:rPr>
                <w:sz w:val="21"/>
                <w:szCs w:val="21"/>
              </w:rPr>
              <w:t xml:space="preserve">time </w:t>
            </w:r>
            <w:r w:rsidR="00966EA4" w:rsidRPr="003D1D28">
              <w:rPr>
                <w:sz w:val="21"/>
                <w:szCs w:val="21"/>
              </w:rPr>
              <w:t xml:space="preserve">spent away </w:t>
            </w:r>
            <w:r w:rsidRPr="003D1D28">
              <w:rPr>
                <w:sz w:val="21"/>
                <w:szCs w:val="21"/>
              </w:rPr>
              <w:t xml:space="preserve">from household and income-generating activities can be a limiting factor.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6E6F2AE4" w14:textId="77777777" w:rsidR="00F56996" w:rsidRPr="003D1D28" w:rsidRDefault="00F56996" w:rsidP="00966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</w:t>
            </w:r>
            <w:r w:rsidR="00C12107" w:rsidRPr="003D1D28">
              <w:rPr>
                <w:sz w:val="21"/>
                <w:szCs w:val="21"/>
              </w:rPr>
              <w:t xml:space="preserve">a </w:t>
            </w:r>
            <w:r w:rsidRPr="003D1D28">
              <w:rPr>
                <w:sz w:val="21"/>
                <w:szCs w:val="21"/>
              </w:rPr>
              <w:t xml:space="preserve">dedicated </w:t>
            </w:r>
            <w:r w:rsidR="00C12107" w:rsidRPr="003D1D28">
              <w:rPr>
                <w:sz w:val="21"/>
                <w:szCs w:val="21"/>
              </w:rPr>
              <w:t xml:space="preserve">staff person </w:t>
            </w:r>
            <w:r w:rsidR="001504DC" w:rsidRPr="003D1D28">
              <w:rPr>
                <w:sz w:val="21"/>
                <w:szCs w:val="21"/>
              </w:rPr>
              <w:t>with appropriate language,</w:t>
            </w:r>
            <w:r w:rsidRPr="003D1D28">
              <w:rPr>
                <w:sz w:val="21"/>
                <w:szCs w:val="21"/>
              </w:rPr>
              <w:t xml:space="preserve"> inter-personal, listening, </w:t>
            </w:r>
            <w:r w:rsidR="00653425" w:rsidRPr="003D1D28">
              <w:rPr>
                <w:sz w:val="21"/>
                <w:szCs w:val="21"/>
              </w:rPr>
              <w:t>and dialogue</w:t>
            </w:r>
            <w:r w:rsidRPr="003D1D28">
              <w:rPr>
                <w:sz w:val="21"/>
                <w:szCs w:val="21"/>
              </w:rPr>
              <w:t xml:space="preserve"> skills to communicate with visitors. Response </w:t>
            </w:r>
            <w:r w:rsidR="001504DC" w:rsidRPr="003D1D28">
              <w:rPr>
                <w:sz w:val="21"/>
                <w:szCs w:val="21"/>
              </w:rPr>
              <w:t>given</w:t>
            </w:r>
            <w:r w:rsidRPr="003D1D28">
              <w:rPr>
                <w:sz w:val="21"/>
                <w:szCs w:val="21"/>
              </w:rPr>
              <w:t xml:space="preserve"> immediate</w:t>
            </w:r>
            <w:r w:rsidR="001504DC" w:rsidRPr="003D1D28">
              <w:rPr>
                <w:sz w:val="21"/>
                <w:szCs w:val="21"/>
              </w:rPr>
              <w:t>ly</w:t>
            </w:r>
            <w:r w:rsidRPr="003D1D28">
              <w:rPr>
                <w:sz w:val="21"/>
                <w:szCs w:val="21"/>
              </w:rPr>
              <w:t xml:space="preserve"> or </w:t>
            </w:r>
            <w:r w:rsidR="003F7004" w:rsidRPr="003D1D28">
              <w:rPr>
                <w:sz w:val="21"/>
                <w:szCs w:val="21"/>
              </w:rPr>
              <w:t xml:space="preserve">via </w:t>
            </w:r>
            <w:r w:rsidR="00CC7FD1" w:rsidRPr="003D1D28">
              <w:rPr>
                <w:sz w:val="21"/>
                <w:szCs w:val="21"/>
              </w:rPr>
              <w:t xml:space="preserve">follow-up </w:t>
            </w:r>
            <w:r w:rsidR="003F7004" w:rsidRPr="003D1D28">
              <w:rPr>
                <w:sz w:val="21"/>
                <w:szCs w:val="21"/>
              </w:rPr>
              <w:t>calls</w:t>
            </w:r>
            <w:r w:rsidR="00CC7FD1" w:rsidRPr="003D1D28">
              <w:rPr>
                <w:sz w:val="21"/>
                <w:szCs w:val="21"/>
              </w:rPr>
              <w:t xml:space="preserve"> </w:t>
            </w:r>
            <w:r w:rsidR="00222A95" w:rsidRPr="003D1D28">
              <w:rPr>
                <w:sz w:val="21"/>
                <w:szCs w:val="21"/>
              </w:rPr>
              <w:t>or visits by staff.</w:t>
            </w:r>
          </w:p>
        </w:tc>
      </w:tr>
      <w:tr w:rsidR="00E87053" w:rsidRPr="003D1D28" w14:paraId="488C6E98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15F13F48" w14:textId="77777777" w:rsidR="00F56996" w:rsidRPr="003D1D28" w:rsidRDefault="00F56996" w:rsidP="008E4E5A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Open </w:t>
            </w:r>
            <w:r w:rsidR="00EE4A24" w:rsidRPr="003D1D28">
              <w:rPr>
                <w:sz w:val="21"/>
                <w:szCs w:val="21"/>
              </w:rPr>
              <w:t>D</w:t>
            </w:r>
            <w:r w:rsidRPr="003D1D28">
              <w:rPr>
                <w:sz w:val="21"/>
                <w:szCs w:val="21"/>
              </w:rPr>
              <w:t xml:space="preserve">oor </w:t>
            </w:r>
            <w:r w:rsidR="00EE4A24" w:rsidRPr="003D1D28">
              <w:rPr>
                <w:sz w:val="21"/>
                <w:szCs w:val="21"/>
              </w:rPr>
              <w:t>P</w:t>
            </w:r>
            <w:r w:rsidRPr="003D1D28">
              <w:rPr>
                <w:sz w:val="21"/>
                <w:szCs w:val="21"/>
              </w:rPr>
              <w:t>olicy at</w:t>
            </w:r>
            <w:r w:rsidR="008E4E5A" w:rsidRPr="003D1D28">
              <w:rPr>
                <w:sz w:val="21"/>
                <w:szCs w:val="21"/>
              </w:rPr>
              <w:t xml:space="preserve"> </w:t>
            </w:r>
            <w:r w:rsidR="00EE4A24" w:rsidRPr="003D1D28">
              <w:rPr>
                <w:sz w:val="21"/>
                <w:szCs w:val="21"/>
              </w:rPr>
              <w:t>S</w:t>
            </w:r>
            <w:r w:rsidR="008E4E5A" w:rsidRPr="003D1D28">
              <w:rPr>
                <w:sz w:val="21"/>
                <w:szCs w:val="21"/>
              </w:rPr>
              <w:t xml:space="preserve">ub- or </w:t>
            </w:r>
            <w:r w:rsidR="00EE4A24" w:rsidRPr="003D1D28">
              <w:rPr>
                <w:sz w:val="21"/>
                <w:szCs w:val="21"/>
              </w:rPr>
              <w:t>M</w:t>
            </w:r>
            <w:r w:rsidR="008E4E5A" w:rsidRPr="003D1D28">
              <w:rPr>
                <w:sz w:val="21"/>
                <w:szCs w:val="21"/>
              </w:rPr>
              <w:t>ain</w:t>
            </w:r>
            <w:r w:rsidRPr="003D1D28">
              <w:rPr>
                <w:sz w:val="21"/>
                <w:szCs w:val="21"/>
              </w:rPr>
              <w:t xml:space="preserve"> </w:t>
            </w:r>
            <w:r w:rsidR="00EE4A24" w:rsidRPr="003D1D28">
              <w:rPr>
                <w:sz w:val="21"/>
                <w:szCs w:val="21"/>
              </w:rPr>
              <w:t>O</w:t>
            </w:r>
            <w:r w:rsidRPr="003D1D28">
              <w:rPr>
                <w:sz w:val="21"/>
                <w:szCs w:val="21"/>
              </w:rPr>
              <w:t>ffice</w:t>
            </w:r>
          </w:p>
        </w:tc>
        <w:tc>
          <w:tcPr>
            <w:tcW w:w="1612" w:type="dxa"/>
            <w:vAlign w:val="center"/>
          </w:tcPr>
          <w:p w14:paraId="46BB91ED" w14:textId="77777777" w:rsidR="00DE596C" w:rsidRPr="00F5320E" w:rsidRDefault="00DE596C" w:rsidP="00E87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In</w:t>
            </w:r>
            <w:r w:rsidR="00FD5B87" w:rsidRPr="00F5320E">
              <w:rPr>
                <w:sz w:val="21"/>
                <w:szCs w:val="21"/>
              </w:rPr>
              <w:t>/</w:t>
            </w:r>
            <w:r w:rsidRPr="00F5320E">
              <w:rPr>
                <w:sz w:val="21"/>
                <w:szCs w:val="21"/>
              </w:rPr>
              <w:t>formal</w:t>
            </w:r>
          </w:p>
          <w:p w14:paraId="24DA1E7F" w14:textId="77777777" w:rsidR="00F56996" w:rsidRPr="00F5320E" w:rsidRDefault="00F56996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967889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967889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5ED0A91B" w14:textId="77777777" w:rsidR="00B46B6D" w:rsidRPr="00F5320E" w:rsidRDefault="00B46B6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05F448C7" w14:textId="77777777" w:rsidR="00F56996" w:rsidRPr="00F5320E" w:rsidRDefault="00B46B6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F56996" w:rsidRPr="00F5320E">
              <w:rPr>
                <w:sz w:val="21"/>
                <w:szCs w:val="21"/>
              </w:rPr>
              <w:t>ow tech</w:t>
            </w:r>
          </w:p>
          <w:p w14:paraId="0798B737" w14:textId="77777777" w:rsidR="003838CD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</w:tc>
        <w:tc>
          <w:tcPr>
            <w:tcW w:w="3083" w:type="dxa"/>
          </w:tcPr>
          <w:p w14:paraId="4AA28BC6" w14:textId="1A63CAAB" w:rsidR="00305331" w:rsidRPr="00A23883" w:rsidRDefault="00C12107" w:rsidP="00E6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1"/>
                <w:szCs w:val="21"/>
              </w:rPr>
            </w:pPr>
            <w:r w:rsidRPr="003D1D28">
              <w:rPr>
                <w:rFonts w:cs="Arial"/>
                <w:bCs/>
                <w:sz w:val="21"/>
                <w:szCs w:val="21"/>
              </w:rPr>
              <w:t>Satisfies preference for a face</w:t>
            </w:r>
            <w:r w:rsidR="00967889" w:rsidRPr="003D1D28">
              <w:rPr>
                <w:rFonts w:cs="Arial"/>
                <w:bCs/>
                <w:sz w:val="21"/>
                <w:szCs w:val="21"/>
              </w:rPr>
              <w:t>-</w:t>
            </w:r>
            <w:r w:rsidRPr="003D1D28">
              <w:rPr>
                <w:rFonts w:cs="Arial"/>
                <w:bCs/>
                <w:sz w:val="21"/>
                <w:szCs w:val="21"/>
              </w:rPr>
              <w:t>to</w:t>
            </w:r>
            <w:r w:rsidR="00967889" w:rsidRPr="003D1D28">
              <w:rPr>
                <w:rFonts w:cs="Arial"/>
                <w:bCs/>
                <w:sz w:val="21"/>
                <w:szCs w:val="21"/>
              </w:rPr>
              <w:t>-</w:t>
            </w:r>
            <w:r w:rsidRPr="003D1D28">
              <w:rPr>
                <w:rFonts w:cs="Arial"/>
                <w:bCs/>
                <w:sz w:val="21"/>
                <w:szCs w:val="21"/>
              </w:rPr>
              <w:t xml:space="preserve">face communication and </w:t>
            </w:r>
            <w:r w:rsidR="00966EA4" w:rsidRPr="003D1D28">
              <w:rPr>
                <w:rFonts w:cs="Arial"/>
                <w:bCs/>
                <w:sz w:val="21"/>
                <w:szCs w:val="21"/>
              </w:rPr>
              <w:t xml:space="preserve">for </w:t>
            </w:r>
            <w:r w:rsidRPr="003D1D28">
              <w:rPr>
                <w:rFonts w:cs="Arial"/>
                <w:bCs/>
                <w:sz w:val="21"/>
                <w:szCs w:val="21"/>
              </w:rPr>
              <w:t xml:space="preserve">immediate response to urgent questions and complaints.  Demonstrates openness, responsiveness and accessibility of staff vs. reliance on </w:t>
            </w:r>
            <w:r w:rsidR="00DE596C" w:rsidRPr="003D1D28">
              <w:rPr>
                <w:rFonts w:cs="Arial"/>
                <w:bCs/>
                <w:sz w:val="21"/>
                <w:szCs w:val="21"/>
              </w:rPr>
              <w:t>ICT channels</w:t>
            </w:r>
            <w:r w:rsidRPr="003D1D28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3225" w:type="dxa"/>
          </w:tcPr>
          <w:p w14:paraId="58D901FF" w14:textId="77777777" w:rsidR="00F56996" w:rsidRPr="003D1D28" w:rsidRDefault="00793AE9" w:rsidP="00AB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Same as above</w:t>
            </w:r>
            <w:r w:rsidR="00967889" w:rsidRPr="003D1D28">
              <w:rPr>
                <w:sz w:val="21"/>
                <w:szCs w:val="21"/>
              </w:rPr>
              <w:t xml:space="preserve">, except </w:t>
            </w:r>
            <w:r w:rsidR="00846446" w:rsidRPr="003D1D28">
              <w:rPr>
                <w:sz w:val="21"/>
                <w:szCs w:val="21"/>
              </w:rPr>
              <w:t xml:space="preserve">does not require a </w:t>
            </w:r>
            <w:r w:rsidR="00FD5B87" w:rsidRPr="003D1D28">
              <w:rPr>
                <w:sz w:val="21"/>
                <w:szCs w:val="21"/>
              </w:rPr>
              <w:t>designated</w:t>
            </w:r>
            <w:r w:rsidR="00846446" w:rsidRPr="003D1D28">
              <w:rPr>
                <w:sz w:val="21"/>
                <w:szCs w:val="21"/>
              </w:rPr>
              <w:t xml:space="preserve"> time, which improves ease of access for the “end users.”</w:t>
            </w:r>
            <w:r w:rsidR="005575C6" w:rsidRPr="003D1D28">
              <w:rPr>
                <w:sz w:val="21"/>
                <w:szCs w:val="21"/>
              </w:rPr>
              <w:t xml:space="preserve"> </w:t>
            </w:r>
            <w:r w:rsidR="00FD5B87" w:rsidRPr="003D1D28">
              <w:rPr>
                <w:sz w:val="21"/>
                <w:szCs w:val="21"/>
              </w:rPr>
              <w:t xml:space="preserve">If </w:t>
            </w:r>
            <w:r w:rsidR="00AB4EAC" w:rsidRPr="003D1D28">
              <w:rPr>
                <w:sz w:val="21"/>
                <w:szCs w:val="21"/>
              </w:rPr>
              <w:t xml:space="preserve">incoming </w:t>
            </w:r>
            <w:r w:rsidR="00FD5B87" w:rsidRPr="003D1D28">
              <w:rPr>
                <w:sz w:val="21"/>
                <w:szCs w:val="21"/>
              </w:rPr>
              <w:t>queries and complaints</w:t>
            </w:r>
            <w:r w:rsidR="00AB4EAC" w:rsidRPr="003D1D28">
              <w:rPr>
                <w:sz w:val="21"/>
                <w:szCs w:val="21"/>
              </w:rPr>
              <w:t xml:space="preserve"> are not </w:t>
            </w:r>
            <w:r w:rsidR="00B4530E" w:rsidRPr="003D1D28">
              <w:rPr>
                <w:sz w:val="21"/>
                <w:szCs w:val="21"/>
              </w:rPr>
              <w:t xml:space="preserve">tracked or </w:t>
            </w:r>
            <w:r w:rsidR="00AB4EAC" w:rsidRPr="003D1D28">
              <w:rPr>
                <w:sz w:val="21"/>
                <w:szCs w:val="21"/>
              </w:rPr>
              <w:t xml:space="preserve">documented, it is not </w:t>
            </w:r>
            <w:r w:rsidR="00FD5B87" w:rsidRPr="003D1D28">
              <w:rPr>
                <w:sz w:val="21"/>
                <w:szCs w:val="21"/>
              </w:rPr>
              <w:t>a formal feedback mechanism.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182E7007" w14:textId="77777777" w:rsidR="00F56996" w:rsidRPr="003D1D28" w:rsidRDefault="00C12107" w:rsidP="0055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several dedicated staff available </w:t>
            </w:r>
            <w:r w:rsidR="00946F25" w:rsidRPr="003D1D28">
              <w:rPr>
                <w:sz w:val="21"/>
                <w:szCs w:val="21"/>
              </w:rPr>
              <w:t>during office hours</w:t>
            </w:r>
            <w:r w:rsidRPr="003D1D28">
              <w:rPr>
                <w:sz w:val="21"/>
                <w:szCs w:val="21"/>
              </w:rPr>
              <w:t xml:space="preserve"> with </w:t>
            </w:r>
            <w:r w:rsidR="00106543" w:rsidRPr="003D1D28">
              <w:rPr>
                <w:sz w:val="21"/>
                <w:szCs w:val="21"/>
              </w:rPr>
              <w:t>appropriate language,</w:t>
            </w:r>
            <w:r w:rsidRPr="003D1D28">
              <w:rPr>
                <w:sz w:val="21"/>
                <w:szCs w:val="21"/>
              </w:rPr>
              <w:t xml:space="preserve"> inter-personal, listening, dialogue skills to communicate with visitors. </w:t>
            </w:r>
            <w:r w:rsidR="009C428E" w:rsidRPr="003D1D28">
              <w:rPr>
                <w:sz w:val="21"/>
                <w:szCs w:val="21"/>
              </w:rPr>
              <w:t>Response given immediately or via follow-up calls or visits</w:t>
            </w:r>
            <w:r w:rsidR="005575C6" w:rsidRPr="003D1D28">
              <w:rPr>
                <w:sz w:val="21"/>
                <w:szCs w:val="21"/>
              </w:rPr>
              <w:t xml:space="preserve"> by staff</w:t>
            </w:r>
            <w:r w:rsidR="009C428E" w:rsidRPr="003D1D28">
              <w:rPr>
                <w:sz w:val="21"/>
                <w:szCs w:val="21"/>
              </w:rPr>
              <w:t>.</w:t>
            </w:r>
          </w:p>
        </w:tc>
      </w:tr>
      <w:tr w:rsidR="00E87053" w:rsidRPr="003D1D28" w14:paraId="14CF20EE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E7BA3F2" w14:textId="77777777" w:rsidR="005F0030" w:rsidRPr="003D1D28" w:rsidRDefault="008E4E5A" w:rsidP="008E4E5A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Hotline/Call</w:t>
            </w:r>
            <w:r w:rsidR="005A04A4" w:rsidRPr="003D1D28">
              <w:rPr>
                <w:sz w:val="21"/>
                <w:szCs w:val="21"/>
              </w:rPr>
              <w:t>-In L</w:t>
            </w:r>
            <w:r w:rsidRPr="003D1D28">
              <w:rPr>
                <w:sz w:val="21"/>
                <w:szCs w:val="21"/>
              </w:rPr>
              <w:t>ine M</w:t>
            </w:r>
            <w:r w:rsidR="005F0030" w:rsidRPr="003D1D28">
              <w:rPr>
                <w:sz w:val="21"/>
                <w:szCs w:val="21"/>
              </w:rPr>
              <w:t xml:space="preserve">anaged </w:t>
            </w:r>
            <w:r w:rsidR="005A04A4" w:rsidRPr="003D1D28">
              <w:rPr>
                <w:sz w:val="21"/>
                <w:szCs w:val="21"/>
              </w:rPr>
              <w:t>I</w:t>
            </w:r>
            <w:r w:rsidR="005F0030" w:rsidRPr="003D1D28">
              <w:rPr>
                <w:sz w:val="21"/>
                <w:szCs w:val="21"/>
              </w:rPr>
              <w:t>n-</w:t>
            </w:r>
            <w:r w:rsidR="005A04A4" w:rsidRPr="003D1D28">
              <w:rPr>
                <w:sz w:val="21"/>
                <w:szCs w:val="21"/>
              </w:rPr>
              <w:t>H</w:t>
            </w:r>
            <w:r w:rsidR="005F0030" w:rsidRPr="003D1D28">
              <w:rPr>
                <w:sz w:val="21"/>
                <w:szCs w:val="21"/>
              </w:rPr>
              <w:t>ouse</w:t>
            </w:r>
          </w:p>
        </w:tc>
        <w:tc>
          <w:tcPr>
            <w:tcW w:w="1612" w:type="dxa"/>
            <w:vAlign w:val="center"/>
          </w:tcPr>
          <w:p w14:paraId="784D55E0" w14:textId="77777777" w:rsidR="009C1B1B" w:rsidRPr="00F5320E" w:rsidRDefault="009C1B1B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49E45FD8" w14:textId="77777777" w:rsidR="00A829E6" w:rsidRPr="00F5320E" w:rsidRDefault="00A829E6" w:rsidP="00A82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</w:t>
            </w:r>
          </w:p>
          <w:p w14:paraId="593DC9D8" w14:textId="77777777" w:rsidR="00CA58C8" w:rsidRPr="00F5320E" w:rsidRDefault="00CA58C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32753E48" w14:textId="77777777" w:rsidR="003838CD" w:rsidRPr="00F5320E" w:rsidRDefault="003838C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  <w:p w14:paraId="56E32FB0" w14:textId="77777777" w:rsidR="003150E2" w:rsidRPr="00F5320E" w:rsidRDefault="003150E2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83" w:type="dxa"/>
          </w:tcPr>
          <w:p w14:paraId="64A9637A" w14:textId="77777777" w:rsidR="00305331" w:rsidRPr="003D1D28" w:rsidRDefault="0015313F" w:rsidP="0012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Good option for remote</w:t>
            </w:r>
            <w:r w:rsidR="00F60364">
              <w:rPr>
                <w:sz w:val="21"/>
                <w:szCs w:val="21"/>
              </w:rPr>
              <w:t xml:space="preserve"> &amp; </w:t>
            </w:r>
            <w:r w:rsidRPr="003D1D28">
              <w:rPr>
                <w:sz w:val="21"/>
                <w:szCs w:val="21"/>
              </w:rPr>
              <w:t>restricted contexts</w:t>
            </w:r>
            <w:r w:rsidR="00DE634F" w:rsidRPr="003D1D28">
              <w:rPr>
                <w:sz w:val="21"/>
                <w:szCs w:val="21"/>
              </w:rPr>
              <w:t xml:space="preserve">, large-scale responses and </w:t>
            </w:r>
            <w:r w:rsidR="00E732B5" w:rsidRPr="003D1D28">
              <w:rPr>
                <w:sz w:val="21"/>
                <w:szCs w:val="21"/>
              </w:rPr>
              <w:t>where</w:t>
            </w:r>
            <w:r w:rsidR="00DE634F" w:rsidRPr="003D1D28">
              <w:rPr>
                <w:sz w:val="21"/>
                <w:szCs w:val="21"/>
              </w:rPr>
              <w:t xml:space="preserve"> </w:t>
            </w:r>
            <w:r w:rsidR="00A14EB8" w:rsidRPr="003D1D28">
              <w:rPr>
                <w:sz w:val="21"/>
                <w:szCs w:val="21"/>
              </w:rPr>
              <w:t xml:space="preserve">mobile coverage </w:t>
            </w:r>
            <w:r w:rsidR="00DE634F" w:rsidRPr="003D1D28">
              <w:rPr>
                <w:sz w:val="21"/>
                <w:szCs w:val="21"/>
              </w:rPr>
              <w:t>is high</w:t>
            </w:r>
            <w:r w:rsidR="00323A4D" w:rsidRPr="003D1D28">
              <w:rPr>
                <w:sz w:val="21"/>
                <w:szCs w:val="21"/>
              </w:rPr>
              <w:t>/</w:t>
            </w:r>
            <w:r w:rsidR="00DE634F" w:rsidRPr="003D1D28">
              <w:rPr>
                <w:sz w:val="21"/>
                <w:szCs w:val="21"/>
              </w:rPr>
              <w:t xml:space="preserve">mobile </w:t>
            </w:r>
            <w:r w:rsidR="00A14EB8" w:rsidRPr="003D1D28">
              <w:rPr>
                <w:sz w:val="21"/>
                <w:szCs w:val="21"/>
              </w:rPr>
              <w:t>use is not restricted.</w:t>
            </w:r>
            <w:r w:rsidR="00F60364">
              <w:rPr>
                <w:sz w:val="21"/>
                <w:szCs w:val="21"/>
              </w:rPr>
              <w:t xml:space="preserve"> </w:t>
            </w:r>
            <w:r w:rsidR="00DF6E78" w:rsidRPr="003D1D28">
              <w:rPr>
                <w:sz w:val="21"/>
                <w:szCs w:val="21"/>
              </w:rPr>
              <w:t>Can handle l</w:t>
            </w:r>
            <w:r w:rsidR="005F0030" w:rsidRPr="003D1D28">
              <w:rPr>
                <w:sz w:val="21"/>
                <w:szCs w:val="21"/>
              </w:rPr>
              <w:t xml:space="preserve">arge volume </w:t>
            </w:r>
            <w:r w:rsidR="00DF6E78" w:rsidRPr="003D1D28">
              <w:rPr>
                <w:sz w:val="21"/>
                <w:szCs w:val="21"/>
              </w:rPr>
              <w:t xml:space="preserve">of data. </w:t>
            </w:r>
            <w:r w:rsidR="005F0030" w:rsidRPr="003D1D28">
              <w:rPr>
                <w:sz w:val="21"/>
                <w:szCs w:val="21"/>
              </w:rPr>
              <w:t xml:space="preserve">Easier to </w:t>
            </w:r>
            <w:r w:rsidRPr="003D1D28">
              <w:rPr>
                <w:sz w:val="21"/>
                <w:szCs w:val="21"/>
              </w:rPr>
              <w:t xml:space="preserve">document and track incoming calls </w:t>
            </w:r>
            <w:r w:rsidR="00E732B5" w:rsidRPr="003D1D28">
              <w:rPr>
                <w:sz w:val="21"/>
                <w:szCs w:val="21"/>
              </w:rPr>
              <w:t xml:space="preserve">with </w:t>
            </w:r>
            <w:r w:rsidRPr="003D1D28">
              <w:rPr>
                <w:sz w:val="21"/>
                <w:szCs w:val="21"/>
              </w:rPr>
              <w:t xml:space="preserve">feedback registries. </w:t>
            </w:r>
            <w:r w:rsidR="00E732B5" w:rsidRPr="003D1D28">
              <w:rPr>
                <w:sz w:val="21"/>
                <w:szCs w:val="21"/>
              </w:rPr>
              <w:t>Phone conversations r</w:t>
            </w:r>
            <w:r w:rsidR="00A14EB8" w:rsidRPr="003D1D28">
              <w:rPr>
                <w:sz w:val="21"/>
                <w:szCs w:val="21"/>
              </w:rPr>
              <w:t>educe</w:t>
            </w:r>
            <w:r w:rsidR="00793AE9" w:rsidRPr="003D1D28">
              <w:rPr>
                <w:sz w:val="21"/>
                <w:szCs w:val="21"/>
              </w:rPr>
              <w:t xml:space="preserve"> the need to </w:t>
            </w:r>
            <w:r w:rsidR="00FC56D7" w:rsidRPr="003D1D28">
              <w:rPr>
                <w:sz w:val="21"/>
                <w:szCs w:val="21"/>
              </w:rPr>
              <w:t>travel</w:t>
            </w:r>
            <w:r w:rsidR="00793AE9" w:rsidRPr="003D1D28">
              <w:rPr>
                <w:sz w:val="21"/>
                <w:szCs w:val="21"/>
              </w:rPr>
              <w:t xml:space="preserve"> to the office</w:t>
            </w:r>
            <w:r w:rsidR="0010549C" w:rsidRPr="003D1D28">
              <w:rPr>
                <w:sz w:val="21"/>
                <w:szCs w:val="21"/>
              </w:rPr>
              <w:t>. A</w:t>
            </w:r>
            <w:r w:rsidR="00881734" w:rsidRPr="003D1D28">
              <w:rPr>
                <w:sz w:val="21"/>
                <w:szCs w:val="21"/>
              </w:rPr>
              <w:t>llow</w:t>
            </w:r>
            <w:r w:rsidR="0010549C" w:rsidRPr="003D1D28">
              <w:rPr>
                <w:sz w:val="21"/>
                <w:szCs w:val="21"/>
              </w:rPr>
              <w:t xml:space="preserve">s </w:t>
            </w:r>
            <w:r w:rsidR="00881734" w:rsidRPr="003D1D28">
              <w:rPr>
                <w:sz w:val="21"/>
                <w:szCs w:val="21"/>
              </w:rPr>
              <w:t>for a</w:t>
            </w:r>
            <w:r w:rsidR="00793AE9" w:rsidRPr="003D1D28">
              <w:rPr>
                <w:sz w:val="21"/>
                <w:szCs w:val="21"/>
              </w:rPr>
              <w:t xml:space="preserve"> rapid response to urgent questions</w:t>
            </w:r>
            <w:r w:rsidR="00270ACD" w:rsidRPr="003D1D28">
              <w:rPr>
                <w:sz w:val="21"/>
                <w:szCs w:val="21"/>
              </w:rPr>
              <w:t xml:space="preserve"> and referral</w:t>
            </w:r>
            <w:r w:rsidR="00793AE9" w:rsidRPr="003D1D28">
              <w:rPr>
                <w:sz w:val="21"/>
                <w:szCs w:val="21"/>
              </w:rPr>
              <w:t>.</w:t>
            </w:r>
            <w:r w:rsidR="00D848FB">
              <w:rPr>
                <w:sz w:val="21"/>
                <w:szCs w:val="21"/>
              </w:rPr>
              <w:t xml:space="preserve"> Can include “call-out” function to reach people (becomes ‘solicited’</w:t>
            </w:r>
            <w:r w:rsidR="001201D5">
              <w:rPr>
                <w:sz w:val="21"/>
                <w:szCs w:val="21"/>
              </w:rPr>
              <w:t xml:space="preserve"> if this approach is </w:t>
            </w:r>
            <w:r w:rsidR="00D848FB">
              <w:rPr>
                <w:sz w:val="21"/>
                <w:szCs w:val="21"/>
              </w:rPr>
              <w:t>used)</w:t>
            </w:r>
          </w:p>
        </w:tc>
        <w:tc>
          <w:tcPr>
            <w:tcW w:w="3225" w:type="dxa"/>
          </w:tcPr>
          <w:p w14:paraId="515A38C7" w14:textId="77777777" w:rsidR="005F0030" w:rsidRPr="003D1D28" w:rsidRDefault="00F771D9" w:rsidP="0027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Should be complemented </w:t>
            </w:r>
            <w:r w:rsidR="004773D7" w:rsidRPr="003D1D28">
              <w:rPr>
                <w:sz w:val="21"/>
                <w:szCs w:val="21"/>
              </w:rPr>
              <w:t xml:space="preserve">by </w:t>
            </w:r>
            <w:r w:rsidR="003B2CA5" w:rsidRPr="003D1D28">
              <w:rPr>
                <w:sz w:val="21"/>
                <w:szCs w:val="21"/>
              </w:rPr>
              <w:t>face</w:t>
            </w:r>
            <w:r w:rsidR="003108D1" w:rsidRPr="003D1D28">
              <w:rPr>
                <w:sz w:val="21"/>
                <w:szCs w:val="21"/>
              </w:rPr>
              <w:t>-</w:t>
            </w:r>
            <w:r w:rsidR="003B2CA5" w:rsidRPr="003D1D28">
              <w:rPr>
                <w:sz w:val="21"/>
                <w:szCs w:val="21"/>
              </w:rPr>
              <w:t>to</w:t>
            </w:r>
            <w:r w:rsidR="003108D1" w:rsidRPr="003D1D28">
              <w:rPr>
                <w:sz w:val="21"/>
                <w:szCs w:val="21"/>
              </w:rPr>
              <w:t>-</w:t>
            </w:r>
            <w:r w:rsidR="003B2CA5" w:rsidRPr="003D1D28">
              <w:rPr>
                <w:sz w:val="21"/>
                <w:szCs w:val="21"/>
              </w:rPr>
              <w:t>face</w:t>
            </w:r>
            <w:r w:rsidR="004773D7" w:rsidRPr="003D1D28">
              <w:rPr>
                <w:sz w:val="21"/>
                <w:szCs w:val="21"/>
              </w:rPr>
              <w:t xml:space="preserve"> channels.</w:t>
            </w:r>
            <w:r w:rsidR="0037788E" w:rsidRPr="003D1D28">
              <w:rPr>
                <w:sz w:val="21"/>
                <w:szCs w:val="21"/>
              </w:rPr>
              <w:t xml:space="preserve"> </w:t>
            </w:r>
            <w:r w:rsidR="00CF43AB" w:rsidRPr="003D1D28">
              <w:rPr>
                <w:sz w:val="21"/>
                <w:szCs w:val="21"/>
              </w:rPr>
              <w:t xml:space="preserve">Requires </w:t>
            </w:r>
            <w:r w:rsidR="00270ACD" w:rsidRPr="003D1D28">
              <w:rPr>
                <w:sz w:val="21"/>
                <w:szCs w:val="21"/>
              </w:rPr>
              <w:t>a decision on locating the function</w:t>
            </w:r>
            <w:r w:rsidR="00124C76" w:rsidRPr="003D1D28">
              <w:rPr>
                <w:sz w:val="21"/>
                <w:szCs w:val="21"/>
              </w:rPr>
              <w:t xml:space="preserve"> and reporting lines</w:t>
            </w:r>
            <w:r w:rsidR="00DE00EC" w:rsidRPr="003D1D28">
              <w:rPr>
                <w:sz w:val="21"/>
                <w:szCs w:val="21"/>
              </w:rPr>
              <w:t>:</w:t>
            </w:r>
            <w:r w:rsidR="00850DE4" w:rsidRPr="003D1D28">
              <w:rPr>
                <w:sz w:val="21"/>
                <w:szCs w:val="21"/>
              </w:rPr>
              <w:t xml:space="preserve"> </w:t>
            </w:r>
            <w:r w:rsidR="00124C76" w:rsidRPr="003D1D28">
              <w:rPr>
                <w:sz w:val="21"/>
                <w:szCs w:val="21"/>
              </w:rPr>
              <w:t xml:space="preserve">is the data managed by </w:t>
            </w:r>
            <w:r w:rsidR="00C15C28" w:rsidRPr="003D1D28">
              <w:rPr>
                <w:sz w:val="21"/>
                <w:szCs w:val="21"/>
              </w:rPr>
              <w:t xml:space="preserve">M&amp;E team, program staff or </w:t>
            </w:r>
            <w:r w:rsidR="003B2CA5" w:rsidRPr="003D1D28">
              <w:rPr>
                <w:sz w:val="21"/>
                <w:szCs w:val="21"/>
              </w:rPr>
              <w:t>separate</w:t>
            </w:r>
            <w:r w:rsidR="00C15C28" w:rsidRPr="003D1D28">
              <w:rPr>
                <w:sz w:val="21"/>
                <w:szCs w:val="21"/>
              </w:rPr>
              <w:t xml:space="preserve"> Feedback</w:t>
            </w:r>
            <w:r w:rsidR="00850DE4" w:rsidRPr="003D1D28">
              <w:rPr>
                <w:sz w:val="21"/>
                <w:szCs w:val="21"/>
              </w:rPr>
              <w:t xml:space="preserve"> </w:t>
            </w:r>
            <w:r w:rsidR="00C15C28" w:rsidRPr="003D1D28">
              <w:rPr>
                <w:sz w:val="21"/>
                <w:szCs w:val="21"/>
              </w:rPr>
              <w:t>/</w:t>
            </w:r>
            <w:r w:rsidR="00850DE4" w:rsidRPr="003D1D28">
              <w:rPr>
                <w:sz w:val="21"/>
                <w:szCs w:val="21"/>
              </w:rPr>
              <w:t xml:space="preserve"> </w:t>
            </w:r>
            <w:r w:rsidR="00C15C28" w:rsidRPr="003D1D28">
              <w:rPr>
                <w:sz w:val="21"/>
                <w:szCs w:val="21"/>
              </w:rPr>
              <w:t>Hotline Manager</w:t>
            </w:r>
            <w:r w:rsidR="003B2CA5" w:rsidRPr="003D1D28">
              <w:rPr>
                <w:sz w:val="21"/>
                <w:szCs w:val="21"/>
              </w:rPr>
              <w:t>?</w:t>
            </w:r>
            <w:r w:rsidR="00850DE4" w:rsidRPr="003D1D28">
              <w:rPr>
                <w:sz w:val="21"/>
                <w:szCs w:val="21"/>
              </w:rPr>
              <w:t xml:space="preserve"> </w:t>
            </w:r>
            <w:r w:rsidR="00C15C28" w:rsidRPr="003D1D28">
              <w:rPr>
                <w:sz w:val="21"/>
                <w:szCs w:val="21"/>
              </w:rPr>
              <w:t xml:space="preserve">Impartiality of the person who answers the line needs to be considered along with types of issues that </w:t>
            </w:r>
            <w:r w:rsidR="00E732B5" w:rsidRPr="003D1D28">
              <w:rPr>
                <w:sz w:val="21"/>
                <w:szCs w:val="21"/>
              </w:rPr>
              <w:t>might</w:t>
            </w:r>
            <w:r w:rsidR="00C15C28" w:rsidRPr="003D1D28">
              <w:rPr>
                <w:sz w:val="21"/>
                <w:szCs w:val="21"/>
              </w:rPr>
              <w:t xml:space="preserve"> come up and </w:t>
            </w:r>
            <w:r w:rsidR="00717CDF" w:rsidRPr="003D1D28">
              <w:rPr>
                <w:sz w:val="21"/>
                <w:szCs w:val="21"/>
              </w:rPr>
              <w:t xml:space="preserve">how to ensure fair and transparent </w:t>
            </w:r>
            <w:r w:rsidR="003B3895" w:rsidRPr="003D1D28">
              <w:rPr>
                <w:sz w:val="21"/>
                <w:szCs w:val="21"/>
              </w:rPr>
              <w:t>process.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0D4114FF" w14:textId="77777777" w:rsidR="004C5F74" w:rsidRPr="003D1D28" w:rsidRDefault="0033587D" w:rsidP="00124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sufficient </w:t>
            </w:r>
            <w:r w:rsidR="00DE00EC" w:rsidRPr="003D1D28">
              <w:rPr>
                <w:sz w:val="21"/>
                <w:szCs w:val="21"/>
              </w:rPr>
              <w:t>number of staff</w:t>
            </w:r>
            <w:r w:rsidRPr="003D1D28">
              <w:rPr>
                <w:sz w:val="21"/>
                <w:szCs w:val="21"/>
              </w:rPr>
              <w:t xml:space="preserve"> responsible for picking-up incoming calls</w:t>
            </w:r>
            <w:r w:rsidR="00544DB5" w:rsidRPr="003D1D28">
              <w:rPr>
                <w:sz w:val="21"/>
                <w:szCs w:val="21"/>
              </w:rPr>
              <w:t xml:space="preserve"> during designated times. Staff need to be able to</w:t>
            </w:r>
            <w:r w:rsidRPr="003D1D28">
              <w:rPr>
                <w:sz w:val="21"/>
                <w:szCs w:val="21"/>
              </w:rPr>
              <w:t xml:space="preserve"> respon</w:t>
            </w:r>
            <w:r w:rsidR="00544DB5" w:rsidRPr="003D1D28">
              <w:rPr>
                <w:sz w:val="21"/>
                <w:szCs w:val="21"/>
              </w:rPr>
              <w:t xml:space="preserve">d </w:t>
            </w:r>
            <w:r w:rsidRPr="003D1D28">
              <w:rPr>
                <w:sz w:val="21"/>
                <w:szCs w:val="21"/>
              </w:rPr>
              <w:t xml:space="preserve">to questions, document issues/suggestions and </w:t>
            </w:r>
            <w:r w:rsidR="00544DB5" w:rsidRPr="003D1D28">
              <w:rPr>
                <w:sz w:val="21"/>
                <w:szCs w:val="21"/>
              </w:rPr>
              <w:t>make internal referrals</w:t>
            </w:r>
            <w:r w:rsidRPr="003D1D28">
              <w:rPr>
                <w:sz w:val="21"/>
                <w:szCs w:val="21"/>
              </w:rPr>
              <w:t>.</w:t>
            </w:r>
            <w:r w:rsidR="00124C76" w:rsidRPr="003D1D28">
              <w:rPr>
                <w:sz w:val="21"/>
                <w:szCs w:val="21"/>
              </w:rPr>
              <w:t xml:space="preserve"> </w:t>
            </w:r>
            <w:r w:rsidR="00484DBE" w:rsidRPr="003D1D28">
              <w:rPr>
                <w:rFonts w:cs="Arial"/>
                <w:sz w:val="21"/>
                <w:szCs w:val="21"/>
              </w:rPr>
              <w:t>May require n</w:t>
            </w:r>
            <w:r w:rsidR="004C5F74" w:rsidRPr="003D1D28">
              <w:rPr>
                <w:rFonts w:cs="Arial"/>
                <w:sz w:val="21"/>
                <w:szCs w:val="21"/>
              </w:rPr>
              <w:t xml:space="preserve">egotiations with </w:t>
            </w:r>
            <w:r w:rsidR="00484DBE" w:rsidRPr="003D1D28">
              <w:rPr>
                <w:rFonts w:cs="Arial"/>
                <w:sz w:val="21"/>
                <w:szCs w:val="21"/>
              </w:rPr>
              <w:t xml:space="preserve">the local </w:t>
            </w:r>
            <w:r w:rsidR="004C5F74" w:rsidRPr="003D1D28">
              <w:rPr>
                <w:rFonts w:cs="Arial"/>
                <w:sz w:val="21"/>
                <w:szCs w:val="21"/>
              </w:rPr>
              <w:t>mobile network provider</w:t>
            </w:r>
            <w:r w:rsidR="00484DBE" w:rsidRPr="003D1D28">
              <w:rPr>
                <w:rFonts w:cs="Arial"/>
                <w:sz w:val="21"/>
                <w:szCs w:val="21"/>
              </w:rPr>
              <w:t>(s)</w:t>
            </w:r>
            <w:r w:rsidR="004C5F74" w:rsidRPr="003D1D28">
              <w:rPr>
                <w:rFonts w:cs="Arial"/>
                <w:sz w:val="21"/>
                <w:szCs w:val="21"/>
              </w:rPr>
              <w:t xml:space="preserve"> for a toll</w:t>
            </w:r>
            <w:r w:rsidR="0066349C" w:rsidRPr="003D1D28">
              <w:rPr>
                <w:rFonts w:cs="Arial"/>
                <w:sz w:val="21"/>
                <w:szCs w:val="21"/>
              </w:rPr>
              <w:t>-</w:t>
            </w:r>
            <w:r w:rsidR="004C5F74" w:rsidRPr="003D1D28">
              <w:rPr>
                <w:rFonts w:cs="Arial"/>
                <w:sz w:val="21"/>
                <w:szCs w:val="21"/>
              </w:rPr>
              <w:t>free number to</w:t>
            </w:r>
            <w:r w:rsidR="00047097" w:rsidRPr="003D1D28">
              <w:rPr>
                <w:rFonts w:cs="Arial"/>
                <w:sz w:val="21"/>
                <w:szCs w:val="21"/>
              </w:rPr>
              <w:t xml:space="preserve"> ensure </w:t>
            </w:r>
            <w:r w:rsidR="0066349C" w:rsidRPr="003D1D28">
              <w:rPr>
                <w:rFonts w:cs="Arial"/>
                <w:sz w:val="21"/>
                <w:szCs w:val="21"/>
              </w:rPr>
              <w:t xml:space="preserve">access </w:t>
            </w:r>
            <w:r w:rsidR="00A829E6" w:rsidRPr="003D1D28">
              <w:rPr>
                <w:rFonts w:cs="Arial"/>
                <w:sz w:val="21"/>
                <w:szCs w:val="21"/>
              </w:rPr>
              <w:t xml:space="preserve">and </w:t>
            </w:r>
            <w:r w:rsidR="0066349C" w:rsidRPr="003D1D28">
              <w:rPr>
                <w:rFonts w:cs="Arial"/>
                <w:sz w:val="21"/>
                <w:szCs w:val="21"/>
              </w:rPr>
              <w:t>sustained</w:t>
            </w:r>
            <w:r w:rsidR="00484DBE" w:rsidRPr="003D1D28">
              <w:rPr>
                <w:rFonts w:cs="Arial"/>
                <w:sz w:val="21"/>
                <w:szCs w:val="21"/>
              </w:rPr>
              <w:t xml:space="preserve"> user </w:t>
            </w:r>
            <w:r w:rsidR="00047097" w:rsidRPr="003D1D28">
              <w:rPr>
                <w:rFonts w:cs="Arial"/>
                <w:sz w:val="21"/>
                <w:szCs w:val="21"/>
              </w:rPr>
              <w:t>engagement.</w:t>
            </w:r>
          </w:p>
        </w:tc>
      </w:tr>
      <w:tr w:rsidR="00E87053" w:rsidRPr="003D1D28" w14:paraId="211C0D52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692EF6F7" w14:textId="77777777" w:rsidR="005F0030" w:rsidRPr="003D1D28" w:rsidRDefault="005F0030" w:rsidP="008E4E5A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Hotline/Call</w:t>
            </w:r>
            <w:r w:rsidR="001C1749" w:rsidRPr="003D1D28">
              <w:rPr>
                <w:sz w:val="21"/>
                <w:szCs w:val="21"/>
              </w:rPr>
              <w:t>-</w:t>
            </w:r>
            <w:r w:rsidR="00E10225" w:rsidRPr="003D1D28">
              <w:rPr>
                <w:sz w:val="21"/>
                <w:szCs w:val="21"/>
              </w:rPr>
              <w:t>line</w:t>
            </w:r>
            <w:r w:rsidRPr="003D1D28">
              <w:rPr>
                <w:sz w:val="21"/>
                <w:szCs w:val="21"/>
              </w:rPr>
              <w:t xml:space="preserve"> </w:t>
            </w:r>
            <w:r w:rsidR="008E4E5A" w:rsidRPr="003D1D28">
              <w:rPr>
                <w:sz w:val="21"/>
                <w:szCs w:val="21"/>
              </w:rPr>
              <w:t>O</w:t>
            </w:r>
            <w:r w:rsidRPr="003D1D28">
              <w:rPr>
                <w:sz w:val="21"/>
                <w:szCs w:val="21"/>
              </w:rPr>
              <w:t>utsourc</w:t>
            </w:r>
            <w:r w:rsidR="008E4E5A" w:rsidRPr="003D1D28">
              <w:rPr>
                <w:sz w:val="21"/>
                <w:szCs w:val="21"/>
              </w:rPr>
              <w:t xml:space="preserve">ed to </w:t>
            </w:r>
            <w:r w:rsidR="001C1749" w:rsidRPr="003D1D28">
              <w:rPr>
                <w:sz w:val="21"/>
                <w:szCs w:val="21"/>
              </w:rPr>
              <w:t>E</w:t>
            </w:r>
            <w:r w:rsidR="008E4E5A" w:rsidRPr="003D1D28">
              <w:rPr>
                <w:sz w:val="21"/>
                <w:szCs w:val="21"/>
              </w:rPr>
              <w:t xml:space="preserve">xternal </w:t>
            </w:r>
            <w:r w:rsidR="001C1749" w:rsidRPr="003D1D28">
              <w:rPr>
                <w:sz w:val="21"/>
                <w:szCs w:val="21"/>
              </w:rPr>
              <w:t>S</w:t>
            </w:r>
            <w:r w:rsidR="008E4E5A" w:rsidRPr="003D1D28">
              <w:rPr>
                <w:sz w:val="21"/>
                <w:szCs w:val="21"/>
              </w:rPr>
              <w:t xml:space="preserve">ervice </w:t>
            </w:r>
            <w:r w:rsidR="001C1749" w:rsidRPr="003D1D28">
              <w:rPr>
                <w:sz w:val="21"/>
                <w:szCs w:val="21"/>
              </w:rPr>
              <w:t>P</w:t>
            </w:r>
            <w:r w:rsidR="008E4E5A" w:rsidRPr="003D1D28">
              <w:rPr>
                <w:sz w:val="21"/>
                <w:szCs w:val="21"/>
              </w:rPr>
              <w:t>rovider</w:t>
            </w:r>
          </w:p>
        </w:tc>
        <w:tc>
          <w:tcPr>
            <w:tcW w:w="1612" w:type="dxa"/>
            <w:vAlign w:val="center"/>
          </w:tcPr>
          <w:p w14:paraId="49C55DE3" w14:textId="77777777" w:rsidR="009C1B1B" w:rsidRPr="00F5320E" w:rsidRDefault="009C1B1B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33AFA67B" w14:textId="77777777" w:rsidR="001C1749" w:rsidRPr="00F5320E" w:rsidRDefault="001C1749" w:rsidP="001C1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</w:t>
            </w:r>
          </w:p>
          <w:p w14:paraId="74928E6D" w14:textId="77777777" w:rsidR="00636F9F" w:rsidRPr="00F5320E" w:rsidRDefault="00636F9F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356EF252" w14:textId="77777777" w:rsidR="0089354F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  <w:p w14:paraId="7C52FE0A" w14:textId="77777777" w:rsidR="003150E2" w:rsidRPr="00F5320E" w:rsidRDefault="003150E2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83" w:type="dxa"/>
          </w:tcPr>
          <w:p w14:paraId="16E8C610" w14:textId="77777777" w:rsidR="00F60364" w:rsidRPr="003D1D28" w:rsidRDefault="004B3438" w:rsidP="00503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Context appropriateness, </w:t>
            </w:r>
            <w:r w:rsidR="00881734" w:rsidRPr="003D1D28">
              <w:rPr>
                <w:sz w:val="21"/>
                <w:szCs w:val="21"/>
              </w:rPr>
              <w:t>s</w:t>
            </w:r>
            <w:r w:rsidR="00793AE9" w:rsidRPr="003D1D28">
              <w:rPr>
                <w:sz w:val="21"/>
                <w:szCs w:val="21"/>
              </w:rPr>
              <w:t>ame as above.</w:t>
            </w:r>
            <w:r w:rsidRPr="003D1D28">
              <w:rPr>
                <w:sz w:val="21"/>
                <w:szCs w:val="21"/>
              </w:rPr>
              <w:t xml:space="preserve"> </w:t>
            </w:r>
            <w:r w:rsidR="00881734" w:rsidRPr="003D1D28">
              <w:rPr>
                <w:sz w:val="21"/>
                <w:szCs w:val="21"/>
              </w:rPr>
              <w:t>Less risk from staff turnover because external service provider bears responsibility for training call center operators.</w:t>
            </w:r>
            <w:r w:rsidR="00A754E5" w:rsidRPr="003D1D28">
              <w:rPr>
                <w:sz w:val="21"/>
                <w:szCs w:val="21"/>
              </w:rPr>
              <w:t xml:space="preserve"> Decr</w:t>
            </w:r>
            <w:r w:rsidRPr="003D1D28">
              <w:rPr>
                <w:sz w:val="21"/>
                <w:szCs w:val="21"/>
              </w:rPr>
              <w:t xml:space="preserve">eases the pressure on staff. Staff </w:t>
            </w:r>
            <w:r w:rsidR="00A754E5" w:rsidRPr="003D1D28">
              <w:rPr>
                <w:sz w:val="21"/>
                <w:szCs w:val="21"/>
              </w:rPr>
              <w:t xml:space="preserve">respond to </w:t>
            </w:r>
            <w:r w:rsidR="00EC7E2B" w:rsidRPr="003D1D28">
              <w:rPr>
                <w:sz w:val="21"/>
                <w:szCs w:val="21"/>
              </w:rPr>
              <w:t xml:space="preserve">urgent, </w:t>
            </w:r>
            <w:r w:rsidR="00A754E5" w:rsidRPr="003D1D28">
              <w:rPr>
                <w:sz w:val="21"/>
                <w:szCs w:val="21"/>
              </w:rPr>
              <w:t xml:space="preserve">sensitive and </w:t>
            </w:r>
            <w:r w:rsidRPr="003D1D28">
              <w:rPr>
                <w:sz w:val="21"/>
                <w:szCs w:val="21"/>
              </w:rPr>
              <w:t xml:space="preserve">complicated </w:t>
            </w:r>
            <w:r w:rsidR="00A754E5" w:rsidRPr="003D1D28">
              <w:rPr>
                <w:sz w:val="21"/>
                <w:szCs w:val="21"/>
              </w:rPr>
              <w:t>queries</w:t>
            </w:r>
            <w:r w:rsidR="00EC7E2B" w:rsidRPr="003D1D28">
              <w:rPr>
                <w:sz w:val="21"/>
                <w:szCs w:val="21"/>
              </w:rPr>
              <w:t xml:space="preserve"> that cannot be answered by operators.</w:t>
            </w:r>
          </w:p>
        </w:tc>
        <w:tc>
          <w:tcPr>
            <w:tcW w:w="3225" w:type="dxa"/>
          </w:tcPr>
          <w:p w14:paraId="7B03142C" w14:textId="77777777" w:rsidR="005F0030" w:rsidRPr="003D1D28" w:rsidRDefault="005F0030" w:rsidP="00033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Cost effectiveness depends on negotiated fees. Can be per</w:t>
            </w:r>
            <w:r w:rsidR="00F26988" w:rsidRPr="003D1D28">
              <w:rPr>
                <w:sz w:val="21"/>
                <w:szCs w:val="21"/>
              </w:rPr>
              <w:t xml:space="preserve">ceived as detached from NRC, </w:t>
            </w:r>
            <w:r w:rsidR="000334EB" w:rsidRPr="003D1D28">
              <w:rPr>
                <w:sz w:val="21"/>
                <w:szCs w:val="21"/>
              </w:rPr>
              <w:t xml:space="preserve">an </w:t>
            </w:r>
            <w:r w:rsidR="00F26988" w:rsidRPr="003D1D28">
              <w:rPr>
                <w:sz w:val="21"/>
                <w:szCs w:val="21"/>
              </w:rPr>
              <w:t>insufficientl</w:t>
            </w:r>
            <w:r w:rsidR="004B3438" w:rsidRPr="003D1D28">
              <w:rPr>
                <w:sz w:val="21"/>
                <w:szCs w:val="21"/>
              </w:rPr>
              <w:t xml:space="preserve">y direct channel. </w:t>
            </w:r>
            <w:r w:rsidR="00AE2BE7" w:rsidRPr="003D1D28">
              <w:rPr>
                <w:sz w:val="21"/>
                <w:szCs w:val="21"/>
              </w:rPr>
              <w:t xml:space="preserve">Call center </w:t>
            </w:r>
            <w:r w:rsidR="00D821AB" w:rsidRPr="003D1D28">
              <w:rPr>
                <w:sz w:val="21"/>
                <w:szCs w:val="21"/>
              </w:rPr>
              <w:t>operators</w:t>
            </w:r>
            <w:r w:rsidR="003D06D9" w:rsidRPr="003D1D28">
              <w:rPr>
                <w:sz w:val="21"/>
                <w:szCs w:val="21"/>
              </w:rPr>
              <w:t xml:space="preserve"> </w:t>
            </w:r>
            <w:r w:rsidR="00AE2BE7" w:rsidRPr="003D1D28">
              <w:rPr>
                <w:sz w:val="21"/>
                <w:szCs w:val="21"/>
              </w:rPr>
              <w:t>need to be trained and provided with regularly updated FAQs and information about eligibility and program details.</w:t>
            </w:r>
            <w:r w:rsidR="003D06D9"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4029DD50" w14:textId="77777777" w:rsidR="005F0030" w:rsidRPr="003D1D28" w:rsidRDefault="00047097" w:rsidP="00D82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rFonts w:cs="Arial"/>
                <w:sz w:val="21"/>
                <w:szCs w:val="21"/>
              </w:rPr>
              <w:t>May require negotiations with the local mobile network provider(s) for a toll</w:t>
            </w:r>
            <w:r w:rsidR="003D06D9" w:rsidRPr="003D1D28">
              <w:rPr>
                <w:rFonts w:cs="Arial"/>
                <w:sz w:val="21"/>
                <w:szCs w:val="21"/>
              </w:rPr>
              <w:t>-</w:t>
            </w:r>
            <w:r w:rsidR="006E3CCA" w:rsidRPr="003D1D28">
              <w:rPr>
                <w:rFonts w:cs="Arial"/>
                <w:sz w:val="21"/>
                <w:szCs w:val="21"/>
              </w:rPr>
              <w:t>f</w:t>
            </w:r>
            <w:r w:rsidRPr="003D1D28">
              <w:rPr>
                <w:rFonts w:cs="Arial"/>
                <w:sz w:val="21"/>
                <w:szCs w:val="21"/>
              </w:rPr>
              <w:t xml:space="preserve">ree number to ensure </w:t>
            </w:r>
            <w:r w:rsidR="003D06D9" w:rsidRPr="003D1D28">
              <w:rPr>
                <w:rFonts w:cs="Arial"/>
                <w:sz w:val="21"/>
                <w:szCs w:val="21"/>
              </w:rPr>
              <w:t xml:space="preserve">access </w:t>
            </w:r>
            <w:r w:rsidR="00AE2BE7" w:rsidRPr="003D1D28">
              <w:rPr>
                <w:rFonts w:cs="Arial"/>
                <w:sz w:val="21"/>
                <w:szCs w:val="21"/>
              </w:rPr>
              <w:t xml:space="preserve">and sustained </w:t>
            </w:r>
            <w:r w:rsidRPr="003D1D28">
              <w:rPr>
                <w:rFonts w:cs="Arial"/>
                <w:sz w:val="21"/>
                <w:szCs w:val="21"/>
              </w:rPr>
              <w:t>user engagement.</w:t>
            </w:r>
          </w:p>
        </w:tc>
      </w:tr>
      <w:tr w:rsidR="00E87053" w:rsidRPr="003D1D28" w14:paraId="6B8BD484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C37D2AA" w14:textId="77777777" w:rsidR="005F0030" w:rsidRPr="003D1D28" w:rsidRDefault="005F0030" w:rsidP="00ED6D13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SMS </w:t>
            </w:r>
            <w:r w:rsidR="00ED6D13" w:rsidRPr="003D1D28">
              <w:rPr>
                <w:sz w:val="21"/>
                <w:szCs w:val="21"/>
              </w:rPr>
              <w:t xml:space="preserve">/ Crowdsourced </w:t>
            </w:r>
            <w:r w:rsidR="00FA44B9" w:rsidRPr="003D1D28">
              <w:rPr>
                <w:sz w:val="21"/>
                <w:szCs w:val="21"/>
              </w:rPr>
              <w:t>I</w:t>
            </w:r>
            <w:r w:rsidR="00ED6D13" w:rsidRPr="003D1D28">
              <w:rPr>
                <w:sz w:val="21"/>
                <w:szCs w:val="21"/>
              </w:rPr>
              <w:t xml:space="preserve">nput </w:t>
            </w:r>
            <w:r w:rsidR="00FA44B9" w:rsidRPr="003D1D28">
              <w:rPr>
                <w:sz w:val="21"/>
                <w:szCs w:val="21"/>
              </w:rPr>
              <w:t>O</w:t>
            </w:r>
            <w:r w:rsidR="00ED6D13" w:rsidRPr="003D1D28">
              <w:rPr>
                <w:sz w:val="21"/>
                <w:szCs w:val="21"/>
              </w:rPr>
              <w:t>nly</w:t>
            </w:r>
          </w:p>
        </w:tc>
        <w:tc>
          <w:tcPr>
            <w:tcW w:w="1612" w:type="dxa"/>
            <w:vAlign w:val="center"/>
          </w:tcPr>
          <w:p w14:paraId="14998F5D" w14:textId="77777777" w:rsidR="009C1B1B" w:rsidRPr="00F5320E" w:rsidRDefault="009C1B1B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621DA0D3" w14:textId="77777777" w:rsidR="005D47A6" w:rsidRPr="00F5320E" w:rsidRDefault="005D47A6" w:rsidP="005D4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</w:t>
            </w:r>
          </w:p>
          <w:p w14:paraId="25AFA7C7" w14:textId="77777777" w:rsidR="00636F9F" w:rsidRPr="00F5320E" w:rsidRDefault="00636F9F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Written</w:t>
            </w:r>
          </w:p>
          <w:p w14:paraId="5EC45110" w14:textId="77777777" w:rsidR="003838CD" w:rsidRPr="00F5320E" w:rsidRDefault="003838C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  <w:p w14:paraId="2C66AF80" w14:textId="77777777" w:rsidR="005F0030" w:rsidRPr="00F5320E" w:rsidRDefault="005F0030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3083" w:type="dxa"/>
          </w:tcPr>
          <w:p w14:paraId="71F61ED6" w14:textId="0162D093" w:rsidR="00305331" w:rsidRPr="003D1D28" w:rsidRDefault="005D47A6" w:rsidP="00E10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Most appropriate in early relief phase for information gathering about acute needs. </w:t>
            </w:r>
            <w:r w:rsidR="00E10225" w:rsidRPr="003D1D28">
              <w:rPr>
                <w:sz w:val="21"/>
                <w:szCs w:val="21"/>
              </w:rPr>
              <w:t>Requires an SMS platform (e.g.</w:t>
            </w:r>
            <w:r w:rsidR="00463D88" w:rsidRPr="003D1D28">
              <w:rPr>
                <w:sz w:val="21"/>
                <w:szCs w:val="21"/>
              </w:rPr>
              <w:t xml:space="preserve"> </w:t>
            </w:r>
            <w:proofErr w:type="spellStart"/>
            <w:r w:rsidR="00463D88" w:rsidRPr="003D1D28">
              <w:rPr>
                <w:sz w:val="21"/>
                <w:szCs w:val="21"/>
              </w:rPr>
              <w:t>Ushahidi</w:t>
            </w:r>
            <w:proofErr w:type="spellEnd"/>
            <w:r w:rsidR="00463D88" w:rsidRPr="003D1D28">
              <w:rPr>
                <w:sz w:val="21"/>
                <w:szCs w:val="21"/>
              </w:rPr>
              <w:t xml:space="preserve">) linked to </w:t>
            </w:r>
            <w:r w:rsidR="00B80834" w:rsidRPr="003D1D28">
              <w:rPr>
                <w:sz w:val="21"/>
                <w:szCs w:val="21"/>
              </w:rPr>
              <w:t xml:space="preserve">a </w:t>
            </w:r>
            <w:r w:rsidR="00463D88" w:rsidRPr="003D1D28">
              <w:rPr>
                <w:sz w:val="21"/>
                <w:szCs w:val="21"/>
              </w:rPr>
              <w:t xml:space="preserve">database </w:t>
            </w:r>
            <w:r w:rsidR="00C60E39" w:rsidRPr="003D1D28">
              <w:rPr>
                <w:sz w:val="21"/>
                <w:szCs w:val="21"/>
              </w:rPr>
              <w:t>for</w:t>
            </w:r>
            <w:r w:rsidR="00463D88" w:rsidRPr="003D1D28">
              <w:rPr>
                <w:sz w:val="21"/>
                <w:szCs w:val="21"/>
              </w:rPr>
              <w:t xml:space="preserve"> incoming questions, requests, and feedback </w:t>
            </w:r>
            <w:r w:rsidR="00C60E39" w:rsidRPr="003D1D28">
              <w:rPr>
                <w:sz w:val="21"/>
                <w:szCs w:val="21"/>
              </w:rPr>
              <w:t xml:space="preserve">to </w:t>
            </w:r>
            <w:r w:rsidR="00463D88" w:rsidRPr="003D1D28">
              <w:rPr>
                <w:sz w:val="21"/>
                <w:szCs w:val="21"/>
              </w:rPr>
              <w:t>be sorted and analyzed.</w:t>
            </w:r>
            <w:r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</w:tcPr>
          <w:p w14:paraId="0A09FAA5" w14:textId="77777777" w:rsidR="005F0030" w:rsidRPr="003D1D28" w:rsidRDefault="00463D88" w:rsidP="00B80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Can gen</w:t>
            </w:r>
            <w:r w:rsidR="003150E2" w:rsidRPr="003D1D28">
              <w:rPr>
                <w:sz w:val="21"/>
                <w:szCs w:val="21"/>
              </w:rPr>
              <w:t xml:space="preserve">erate large volumes of data. </w:t>
            </w:r>
            <w:r w:rsidR="00C60E39" w:rsidRPr="003D1D28">
              <w:rPr>
                <w:sz w:val="21"/>
                <w:szCs w:val="21"/>
              </w:rPr>
              <w:t>Not a two-way communication tool but may be perc</w:t>
            </w:r>
            <w:r w:rsidR="007B3FBA" w:rsidRPr="003D1D28">
              <w:rPr>
                <w:sz w:val="21"/>
                <w:szCs w:val="21"/>
              </w:rPr>
              <w:t>eived as such.</w:t>
            </w:r>
            <w:r w:rsidR="00B47FEA" w:rsidRPr="003D1D28">
              <w:rPr>
                <w:sz w:val="21"/>
                <w:szCs w:val="21"/>
              </w:rPr>
              <w:t xml:space="preserve"> </w:t>
            </w:r>
            <w:r w:rsidR="007B3FBA" w:rsidRPr="003D1D28">
              <w:rPr>
                <w:sz w:val="21"/>
                <w:szCs w:val="21"/>
              </w:rPr>
              <w:t xml:space="preserve">Higher likelihood of use </w:t>
            </w:r>
            <w:r w:rsidR="00B47FEA" w:rsidRPr="003D1D28">
              <w:rPr>
                <w:sz w:val="21"/>
                <w:szCs w:val="21"/>
              </w:rPr>
              <w:t xml:space="preserve">if SMS is free and short code (e.g. 3-digit number </w:t>
            </w:r>
            <w:r w:rsidR="007B3FBA" w:rsidRPr="003D1D28">
              <w:rPr>
                <w:sz w:val="21"/>
                <w:szCs w:val="21"/>
              </w:rPr>
              <w:t>vs.</w:t>
            </w:r>
            <w:r w:rsidR="00B47FEA" w:rsidRPr="003D1D28">
              <w:rPr>
                <w:sz w:val="21"/>
                <w:szCs w:val="21"/>
              </w:rPr>
              <w:t xml:space="preserve"> 9+ digit number)</w:t>
            </w:r>
            <w:r w:rsidRPr="003D1D2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3BE14C01" w14:textId="77777777" w:rsidR="005F0030" w:rsidRPr="003D1D28" w:rsidRDefault="00047097" w:rsidP="004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 w:rsidRPr="003D1D28">
              <w:rPr>
                <w:rFonts w:cs="Arial"/>
                <w:sz w:val="21"/>
                <w:szCs w:val="21"/>
              </w:rPr>
              <w:t>May require negotiations with the local mobile network provider(s) for a toll</w:t>
            </w:r>
            <w:r w:rsidR="00107DEF" w:rsidRPr="003D1D28">
              <w:rPr>
                <w:rFonts w:cs="Arial"/>
                <w:sz w:val="21"/>
                <w:szCs w:val="21"/>
              </w:rPr>
              <w:t>-</w:t>
            </w:r>
            <w:r w:rsidRPr="003D1D28">
              <w:rPr>
                <w:rFonts w:cs="Arial"/>
                <w:sz w:val="21"/>
                <w:szCs w:val="21"/>
              </w:rPr>
              <w:t xml:space="preserve">free number to ensure cost effectiveness for NRC and to </w:t>
            </w:r>
            <w:r w:rsidR="00F277DD" w:rsidRPr="003D1D28">
              <w:rPr>
                <w:rFonts w:cs="Arial"/>
                <w:sz w:val="21"/>
                <w:szCs w:val="21"/>
              </w:rPr>
              <w:t xml:space="preserve">ensure access </w:t>
            </w:r>
            <w:r w:rsidR="00B80834" w:rsidRPr="003D1D28">
              <w:rPr>
                <w:rFonts w:cs="Arial"/>
                <w:sz w:val="21"/>
                <w:szCs w:val="21"/>
              </w:rPr>
              <w:t xml:space="preserve">and sustained </w:t>
            </w:r>
            <w:r w:rsidRPr="003D1D28">
              <w:rPr>
                <w:rFonts w:cs="Arial"/>
                <w:sz w:val="21"/>
                <w:szCs w:val="21"/>
              </w:rPr>
              <w:t>user</w:t>
            </w:r>
            <w:r w:rsidR="00F277DD" w:rsidRPr="003D1D28">
              <w:rPr>
                <w:rFonts w:cs="Arial"/>
                <w:sz w:val="21"/>
                <w:szCs w:val="21"/>
              </w:rPr>
              <w:t xml:space="preserve"> engagement.</w:t>
            </w:r>
          </w:p>
          <w:p w14:paraId="4D2DA7D1" w14:textId="77777777" w:rsidR="00B47FEA" w:rsidRPr="003D1D28" w:rsidRDefault="00B47FEA" w:rsidP="004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E87053" w:rsidRPr="003D1D28" w14:paraId="4A1A6D86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6E64B2C1" w14:textId="77777777" w:rsidR="005F0030" w:rsidRPr="003D1D28" w:rsidRDefault="005F0030" w:rsidP="00ED6D13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SMS </w:t>
            </w:r>
            <w:r w:rsidR="00ED6D13" w:rsidRPr="003D1D28">
              <w:rPr>
                <w:sz w:val="21"/>
                <w:szCs w:val="21"/>
              </w:rPr>
              <w:t>/</w:t>
            </w:r>
            <w:r w:rsidRPr="003D1D28">
              <w:rPr>
                <w:sz w:val="21"/>
                <w:szCs w:val="21"/>
              </w:rPr>
              <w:t xml:space="preserve"> </w:t>
            </w:r>
            <w:r w:rsidR="00ED6D13" w:rsidRPr="003D1D28">
              <w:rPr>
                <w:sz w:val="21"/>
                <w:szCs w:val="21"/>
              </w:rPr>
              <w:t>T</w:t>
            </w:r>
            <w:r w:rsidRPr="003D1D28">
              <w:rPr>
                <w:sz w:val="21"/>
                <w:szCs w:val="21"/>
              </w:rPr>
              <w:t>wo-</w:t>
            </w:r>
            <w:r w:rsidR="00F277DD" w:rsidRPr="003D1D28">
              <w:rPr>
                <w:sz w:val="21"/>
                <w:szCs w:val="21"/>
              </w:rPr>
              <w:t>W</w:t>
            </w:r>
            <w:r w:rsidRPr="003D1D28">
              <w:rPr>
                <w:sz w:val="21"/>
                <w:szCs w:val="21"/>
              </w:rPr>
              <w:t xml:space="preserve">ay </w:t>
            </w:r>
            <w:r w:rsidR="00F277DD" w:rsidRPr="003D1D28">
              <w:rPr>
                <w:sz w:val="21"/>
                <w:szCs w:val="21"/>
              </w:rPr>
              <w:t>Te</w:t>
            </w:r>
            <w:r w:rsidRPr="003D1D28">
              <w:rPr>
                <w:sz w:val="21"/>
                <w:szCs w:val="21"/>
              </w:rPr>
              <w:t xml:space="preserve">xt </w:t>
            </w:r>
            <w:r w:rsidR="00F277DD" w:rsidRPr="003D1D28">
              <w:rPr>
                <w:sz w:val="21"/>
                <w:szCs w:val="21"/>
              </w:rPr>
              <w:t>M</w:t>
            </w:r>
            <w:r w:rsidRPr="003D1D28">
              <w:rPr>
                <w:sz w:val="21"/>
                <w:szCs w:val="21"/>
              </w:rPr>
              <w:t>essaging</w:t>
            </w:r>
          </w:p>
        </w:tc>
        <w:tc>
          <w:tcPr>
            <w:tcW w:w="1612" w:type="dxa"/>
            <w:vAlign w:val="center"/>
          </w:tcPr>
          <w:p w14:paraId="282A780C" w14:textId="77777777" w:rsidR="00423368" w:rsidRPr="00F5320E" w:rsidRDefault="0042336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004C276D" w14:textId="77777777" w:rsidR="009C1B1B" w:rsidRPr="00F5320E" w:rsidRDefault="0042336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In/</w:t>
            </w:r>
            <w:r w:rsidR="009C1B1B" w:rsidRPr="00F5320E">
              <w:rPr>
                <w:sz w:val="21"/>
                <w:szCs w:val="21"/>
              </w:rPr>
              <w:t>Formal</w:t>
            </w:r>
          </w:p>
          <w:p w14:paraId="04912385" w14:textId="77777777" w:rsidR="00245786" w:rsidRPr="00F5320E" w:rsidRDefault="00245786" w:rsidP="00245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</w:t>
            </w:r>
          </w:p>
          <w:p w14:paraId="4F0C4B28" w14:textId="77777777" w:rsidR="00636F9F" w:rsidRPr="00F5320E" w:rsidRDefault="00636F9F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Written</w:t>
            </w:r>
          </w:p>
          <w:p w14:paraId="25AC1B54" w14:textId="77777777" w:rsidR="003838CD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</w:t>
            </w:r>
            <w:r w:rsidR="00601143" w:rsidRPr="00F5320E">
              <w:rPr>
                <w:sz w:val="21"/>
                <w:szCs w:val="21"/>
              </w:rPr>
              <w:t>/</w:t>
            </w: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56A13863" w14:textId="77777777" w:rsidR="005F0030" w:rsidRPr="003D1D28" w:rsidRDefault="00245786" w:rsidP="00992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rFonts w:cs="Arial"/>
                <w:color w:val="000000"/>
                <w:sz w:val="21"/>
                <w:szCs w:val="21"/>
              </w:rPr>
              <w:t>T</w:t>
            </w:r>
            <w:r w:rsidR="008B0150" w:rsidRPr="003D1D28">
              <w:rPr>
                <w:rFonts w:cs="Arial"/>
                <w:color w:val="000000"/>
                <w:sz w:val="21"/>
                <w:szCs w:val="21"/>
              </w:rPr>
              <w:t xml:space="preserve">wo-way feedback system through SMS and voice. </w:t>
            </w:r>
            <w:r w:rsidR="00F277DD" w:rsidRPr="003D1D28">
              <w:rPr>
                <w:rFonts w:cs="Arial"/>
                <w:color w:val="000000"/>
                <w:sz w:val="21"/>
                <w:szCs w:val="21"/>
              </w:rPr>
              <w:t>F</w:t>
            </w:r>
            <w:r w:rsidR="00F5261E" w:rsidRPr="003D1D28">
              <w:rPr>
                <w:rFonts w:cs="Arial"/>
                <w:color w:val="000000"/>
                <w:sz w:val="21"/>
                <w:szCs w:val="21"/>
              </w:rPr>
              <w:t xml:space="preserve">ree and paid platforms </w:t>
            </w:r>
            <w:r w:rsidR="00A5639F" w:rsidRPr="003D1D28">
              <w:rPr>
                <w:rFonts w:cs="Arial"/>
                <w:color w:val="000000"/>
                <w:sz w:val="21"/>
                <w:szCs w:val="21"/>
              </w:rPr>
              <w:t xml:space="preserve">exist and are used by </w:t>
            </w:r>
            <w:r w:rsidR="00F5261E" w:rsidRPr="003D1D28">
              <w:rPr>
                <w:rFonts w:cs="Arial"/>
                <w:color w:val="000000"/>
                <w:sz w:val="21"/>
                <w:szCs w:val="21"/>
              </w:rPr>
              <w:t xml:space="preserve">NGOs to gather feedback e.g. </w:t>
            </w:r>
            <w:r w:rsidR="00F5261E" w:rsidRPr="003D1D28">
              <w:rPr>
                <w:rFonts w:cs="Arial"/>
                <w:sz w:val="21"/>
                <w:szCs w:val="21"/>
              </w:rPr>
              <w:t>Frontline SMS</w:t>
            </w:r>
            <w:r w:rsidR="007C5686" w:rsidRPr="003D1D28">
              <w:rPr>
                <w:rFonts w:cs="Arial"/>
                <w:sz w:val="21"/>
                <w:szCs w:val="21"/>
              </w:rPr>
              <w:t>.</w:t>
            </w:r>
            <w:r w:rsidR="005F0030" w:rsidRPr="003D1D28">
              <w:rPr>
                <w:sz w:val="21"/>
                <w:szCs w:val="21"/>
              </w:rPr>
              <w:t xml:space="preserve"> </w:t>
            </w:r>
            <w:r w:rsidR="00D2381B" w:rsidRPr="003D1D28">
              <w:rPr>
                <w:sz w:val="21"/>
                <w:szCs w:val="21"/>
              </w:rPr>
              <w:t>Linked with registries/databases allowing for easier tracking, sorting.</w:t>
            </w:r>
            <w:r w:rsidR="007C5686"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</w:tcPr>
          <w:p w14:paraId="01FD03C3" w14:textId="77777777" w:rsidR="005F0030" w:rsidRPr="003D1D28" w:rsidRDefault="00245786" w:rsidP="00074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Higher likelihood of use if SMS is free and short code (e.g. 3-digit number vs. 9+ digit number). </w:t>
            </w:r>
            <w:r w:rsidR="009922B5" w:rsidRPr="003D1D28">
              <w:rPr>
                <w:sz w:val="21"/>
                <w:szCs w:val="21"/>
              </w:rPr>
              <w:t>Formal if a designated SMS number is provided</w:t>
            </w:r>
            <w:r w:rsidR="00074B48" w:rsidRPr="003D1D28">
              <w:rPr>
                <w:sz w:val="21"/>
                <w:szCs w:val="21"/>
              </w:rPr>
              <w:t xml:space="preserve"> and feedback compiled into a registry</w:t>
            </w:r>
            <w:r w:rsidR="009922B5" w:rsidRPr="003D1D28">
              <w:rPr>
                <w:sz w:val="21"/>
                <w:szCs w:val="21"/>
              </w:rPr>
              <w:t>.  It becomes an informal channel if users are sending SMS to</w:t>
            </w:r>
            <w:r w:rsidR="00074B48" w:rsidRPr="003D1D28">
              <w:rPr>
                <w:sz w:val="21"/>
                <w:szCs w:val="21"/>
              </w:rPr>
              <w:t xml:space="preserve"> </w:t>
            </w:r>
            <w:proofErr w:type="gramStart"/>
            <w:r w:rsidR="00074B48" w:rsidRPr="003D1D28">
              <w:rPr>
                <w:sz w:val="21"/>
                <w:szCs w:val="21"/>
              </w:rPr>
              <w:t>staff  directly</w:t>
            </w:r>
            <w:proofErr w:type="gramEnd"/>
            <w:r w:rsidR="00074B48" w:rsidRPr="003D1D28">
              <w:rPr>
                <w:sz w:val="21"/>
                <w:szCs w:val="21"/>
              </w:rPr>
              <w:t xml:space="preserve"> and are not compiled.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6286027D" w14:textId="77777777" w:rsidR="005F0030" w:rsidRPr="003D1D28" w:rsidRDefault="00047097" w:rsidP="0046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rFonts w:cs="Arial"/>
                <w:sz w:val="21"/>
                <w:szCs w:val="21"/>
              </w:rPr>
              <w:t>May require negotiations with the local mobile network provider(s) for a toll</w:t>
            </w:r>
            <w:r w:rsidR="00E817F8" w:rsidRPr="003D1D28">
              <w:rPr>
                <w:rFonts w:cs="Arial"/>
                <w:sz w:val="21"/>
                <w:szCs w:val="21"/>
              </w:rPr>
              <w:t>-</w:t>
            </w:r>
            <w:r w:rsidRPr="003D1D28">
              <w:rPr>
                <w:rFonts w:cs="Arial"/>
                <w:sz w:val="21"/>
                <w:szCs w:val="21"/>
              </w:rPr>
              <w:t xml:space="preserve">free number to ensure cost effectiveness for NRC and to </w:t>
            </w:r>
            <w:r w:rsidR="00E817F8" w:rsidRPr="003D1D28">
              <w:rPr>
                <w:rFonts w:cs="Arial"/>
                <w:sz w:val="21"/>
                <w:szCs w:val="21"/>
              </w:rPr>
              <w:t xml:space="preserve">ensure access for users and </w:t>
            </w:r>
            <w:r w:rsidRPr="003D1D28">
              <w:rPr>
                <w:rFonts w:cs="Arial"/>
                <w:sz w:val="21"/>
                <w:szCs w:val="21"/>
              </w:rPr>
              <w:t>increase engagement.</w:t>
            </w:r>
            <w:r w:rsidR="00601143" w:rsidRPr="003D1D28">
              <w:rPr>
                <w:sz w:val="21"/>
                <w:szCs w:val="21"/>
              </w:rPr>
              <w:t xml:space="preserve"> Requires available and capable staff to manage feedback registry and SMS responses.</w:t>
            </w:r>
          </w:p>
        </w:tc>
      </w:tr>
      <w:tr w:rsidR="00E87053" w:rsidRPr="003D1D28" w14:paraId="60A22549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72E87EAD" w14:textId="77777777" w:rsidR="005F0030" w:rsidRPr="003D1D28" w:rsidRDefault="005F0030" w:rsidP="00B10FF2">
            <w:pPr>
              <w:jc w:val="center"/>
              <w:rPr>
                <w:sz w:val="21"/>
                <w:szCs w:val="21"/>
              </w:rPr>
            </w:pPr>
          </w:p>
          <w:p w14:paraId="5C509A3F" w14:textId="77777777" w:rsidR="00ED6D13" w:rsidRPr="003D1D28" w:rsidRDefault="00ED6D13" w:rsidP="00B10FF2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R</w:t>
            </w:r>
            <w:r w:rsidR="005F0030" w:rsidRPr="003D1D28">
              <w:rPr>
                <w:sz w:val="21"/>
                <w:szCs w:val="21"/>
              </w:rPr>
              <w:t xml:space="preserve">adio </w:t>
            </w:r>
            <w:r w:rsidR="00E817F8" w:rsidRPr="003D1D28">
              <w:rPr>
                <w:sz w:val="21"/>
                <w:szCs w:val="21"/>
              </w:rPr>
              <w:t>S</w:t>
            </w:r>
            <w:r w:rsidRPr="003D1D28">
              <w:rPr>
                <w:sz w:val="21"/>
                <w:szCs w:val="21"/>
              </w:rPr>
              <w:t>how</w:t>
            </w:r>
            <w:r w:rsidR="005F0030" w:rsidRPr="003D1D28">
              <w:rPr>
                <w:sz w:val="21"/>
                <w:szCs w:val="21"/>
              </w:rPr>
              <w:t xml:space="preserve"> with </w:t>
            </w:r>
          </w:p>
          <w:p w14:paraId="1B3A5634" w14:textId="77777777" w:rsidR="005F0030" w:rsidRPr="003D1D28" w:rsidRDefault="00E817F8" w:rsidP="00B10FF2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</w:t>
            </w:r>
            <w:r w:rsidR="005F0030" w:rsidRPr="003D1D28">
              <w:rPr>
                <w:sz w:val="21"/>
                <w:szCs w:val="21"/>
              </w:rPr>
              <w:t>all-</w:t>
            </w:r>
            <w:r w:rsidRPr="003D1D28">
              <w:rPr>
                <w:sz w:val="21"/>
                <w:szCs w:val="21"/>
              </w:rPr>
              <w:t>I</w:t>
            </w:r>
            <w:r w:rsidR="005F0030" w:rsidRPr="003D1D28">
              <w:rPr>
                <w:sz w:val="21"/>
                <w:szCs w:val="21"/>
              </w:rPr>
              <w:t xml:space="preserve">n </w:t>
            </w:r>
            <w:r w:rsidRPr="003D1D28">
              <w:rPr>
                <w:sz w:val="21"/>
                <w:szCs w:val="21"/>
              </w:rPr>
              <w:t>S</w:t>
            </w:r>
            <w:r w:rsidR="005F0030" w:rsidRPr="003D1D28">
              <w:rPr>
                <w:sz w:val="21"/>
                <w:szCs w:val="21"/>
              </w:rPr>
              <w:t>ervice</w:t>
            </w:r>
          </w:p>
          <w:p w14:paraId="2809D146" w14:textId="77777777" w:rsidR="009145C5" w:rsidRPr="003D1D28" w:rsidRDefault="009145C5" w:rsidP="00B10F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BAE2FBE" w14:textId="77777777" w:rsidR="00DB4878" w:rsidRPr="00F5320E" w:rsidRDefault="00DB487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046A402D" w14:textId="77777777" w:rsidR="00D2381B" w:rsidRPr="00F5320E" w:rsidRDefault="00636F9F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 xml:space="preserve">Public </w:t>
            </w:r>
          </w:p>
          <w:p w14:paraId="7B2CC201" w14:textId="77777777" w:rsidR="00D2381B" w:rsidRPr="00F5320E" w:rsidRDefault="00D2381B" w:rsidP="00D23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</w:t>
            </w:r>
          </w:p>
          <w:p w14:paraId="7F1BA163" w14:textId="77777777" w:rsidR="00636F9F" w:rsidRPr="00F5320E" w:rsidRDefault="00636F9F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620B4B13" w14:textId="77777777" w:rsidR="003838CD" w:rsidRPr="00F5320E" w:rsidRDefault="003838C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</w:tc>
        <w:tc>
          <w:tcPr>
            <w:tcW w:w="3083" w:type="dxa"/>
          </w:tcPr>
          <w:p w14:paraId="664BF855" w14:textId="77777777" w:rsidR="005F0030" w:rsidRPr="003D1D28" w:rsidRDefault="002E76DC" w:rsidP="004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Ideal for combining information provision, public service announcements (e.g. hygiene, cholera prevention, DRR</w:t>
            </w:r>
            <w:r w:rsidR="00F61101" w:rsidRPr="003D1D28">
              <w:rPr>
                <w:sz w:val="21"/>
                <w:szCs w:val="21"/>
              </w:rPr>
              <w:t>, etc.</w:t>
            </w:r>
            <w:r w:rsidRPr="003D1D28">
              <w:rPr>
                <w:sz w:val="21"/>
                <w:szCs w:val="21"/>
              </w:rPr>
              <w:t>)</w:t>
            </w:r>
            <w:r w:rsidR="00F61101" w:rsidRPr="003D1D28">
              <w:rPr>
                <w:sz w:val="21"/>
                <w:szCs w:val="21"/>
              </w:rPr>
              <w:t>,</w:t>
            </w:r>
            <w:r w:rsidRPr="003D1D28">
              <w:rPr>
                <w:sz w:val="21"/>
                <w:szCs w:val="21"/>
              </w:rPr>
              <w:t xml:space="preserve"> and periodic questions </w:t>
            </w:r>
            <w:r w:rsidR="0007530D" w:rsidRPr="003D1D28">
              <w:rPr>
                <w:sz w:val="21"/>
                <w:szCs w:val="21"/>
              </w:rPr>
              <w:t>and issues from local population.</w:t>
            </w:r>
            <w:r w:rsidR="00B734A0"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</w:tcPr>
          <w:p w14:paraId="33E5076F" w14:textId="46E851B2" w:rsidR="002058D9" w:rsidRPr="003D1D28" w:rsidRDefault="00112B5A" w:rsidP="004E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Too costly </w:t>
            </w:r>
            <w:r w:rsidR="009941B8" w:rsidRPr="003D1D28">
              <w:rPr>
                <w:sz w:val="21"/>
                <w:szCs w:val="21"/>
              </w:rPr>
              <w:t xml:space="preserve">to </w:t>
            </w:r>
            <w:r w:rsidRPr="003D1D28">
              <w:rPr>
                <w:sz w:val="21"/>
                <w:szCs w:val="21"/>
              </w:rPr>
              <w:t>establish a separate radio station</w:t>
            </w:r>
            <w:r w:rsidR="009941B8" w:rsidRPr="003D1D28">
              <w:rPr>
                <w:sz w:val="21"/>
                <w:szCs w:val="21"/>
              </w:rPr>
              <w:t xml:space="preserve">. Best to negotiate </w:t>
            </w:r>
            <w:r w:rsidR="0007530D" w:rsidRPr="003D1D28">
              <w:rPr>
                <w:sz w:val="21"/>
                <w:szCs w:val="21"/>
              </w:rPr>
              <w:t xml:space="preserve">a </w:t>
            </w:r>
            <w:r w:rsidR="009941B8" w:rsidRPr="003D1D28">
              <w:rPr>
                <w:sz w:val="21"/>
                <w:szCs w:val="21"/>
              </w:rPr>
              <w:t>hosted hour on local radio station</w:t>
            </w:r>
            <w:r w:rsidRPr="003D1D28">
              <w:rPr>
                <w:sz w:val="21"/>
                <w:szCs w:val="21"/>
              </w:rPr>
              <w:t xml:space="preserve">. </w:t>
            </w:r>
            <w:r w:rsidR="00CF4A2B" w:rsidRPr="003D1D28">
              <w:rPr>
                <w:sz w:val="21"/>
                <w:szCs w:val="21"/>
              </w:rPr>
              <w:t>R</w:t>
            </w:r>
            <w:r w:rsidR="009941B8" w:rsidRPr="003D1D28">
              <w:rPr>
                <w:sz w:val="21"/>
                <w:szCs w:val="21"/>
              </w:rPr>
              <w:t xml:space="preserve">eputational risk </w:t>
            </w:r>
            <w:r w:rsidR="00CF4A2B" w:rsidRPr="003D1D28">
              <w:rPr>
                <w:sz w:val="21"/>
                <w:szCs w:val="21"/>
              </w:rPr>
              <w:t>when</w:t>
            </w:r>
            <w:r w:rsidR="009941B8" w:rsidRPr="003D1D28">
              <w:rPr>
                <w:sz w:val="21"/>
                <w:szCs w:val="21"/>
              </w:rPr>
              <w:t xml:space="preserve"> criticism or allegations are raised publicly. </w:t>
            </w:r>
            <w:r w:rsidR="004E265D" w:rsidRPr="003D1D28">
              <w:rPr>
                <w:sz w:val="21"/>
                <w:szCs w:val="21"/>
              </w:rPr>
              <w:t>R</w:t>
            </w:r>
            <w:r w:rsidR="00B03528" w:rsidRPr="003D1D28">
              <w:rPr>
                <w:sz w:val="21"/>
                <w:szCs w:val="21"/>
              </w:rPr>
              <w:t xml:space="preserve">isk </w:t>
            </w:r>
            <w:r w:rsidR="004E265D" w:rsidRPr="003D1D28">
              <w:rPr>
                <w:sz w:val="21"/>
                <w:szCs w:val="21"/>
              </w:rPr>
              <w:t>o</w:t>
            </w:r>
            <w:r w:rsidR="00B734A0" w:rsidRPr="003D1D28">
              <w:rPr>
                <w:sz w:val="21"/>
                <w:szCs w:val="21"/>
              </w:rPr>
              <w:t>f</w:t>
            </w:r>
            <w:r w:rsidR="004E265D" w:rsidRPr="003D1D28">
              <w:rPr>
                <w:sz w:val="21"/>
                <w:szCs w:val="21"/>
              </w:rPr>
              <w:t xml:space="preserve"> perceived</w:t>
            </w:r>
            <w:r w:rsidR="00B734A0" w:rsidRPr="003D1D28">
              <w:rPr>
                <w:sz w:val="21"/>
                <w:szCs w:val="21"/>
              </w:rPr>
              <w:t xml:space="preserve"> </w:t>
            </w:r>
            <w:r w:rsidR="00FF6726" w:rsidRPr="003D1D28">
              <w:rPr>
                <w:sz w:val="21"/>
                <w:szCs w:val="21"/>
              </w:rPr>
              <w:t>bias, depending</w:t>
            </w:r>
            <w:r w:rsidR="00B734A0" w:rsidRPr="003D1D28">
              <w:rPr>
                <w:sz w:val="21"/>
                <w:szCs w:val="21"/>
              </w:rPr>
              <w:t xml:space="preserve"> on </w:t>
            </w:r>
            <w:r w:rsidR="002E3AA2" w:rsidRPr="003D1D28">
              <w:rPr>
                <w:sz w:val="21"/>
                <w:szCs w:val="21"/>
              </w:rPr>
              <w:t xml:space="preserve">the </w:t>
            </w:r>
            <w:r w:rsidR="00B734A0" w:rsidRPr="003D1D28">
              <w:rPr>
                <w:sz w:val="21"/>
                <w:szCs w:val="21"/>
              </w:rPr>
              <w:t xml:space="preserve">reputation of the station.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745AF627" w14:textId="77777777" w:rsidR="005F0030" w:rsidRPr="003D1D28" w:rsidRDefault="00CF4A2B" w:rsidP="004E2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</w:t>
            </w:r>
            <w:r w:rsidR="004E265D" w:rsidRPr="003D1D28">
              <w:rPr>
                <w:sz w:val="21"/>
                <w:szCs w:val="21"/>
              </w:rPr>
              <w:t xml:space="preserve">ost implications: </w:t>
            </w:r>
            <w:r w:rsidRPr="003D1D28">
              <w:rPr>
                <w:sz w:val="21"/>
                <w:szCs w:val="21"/>
              </w:rPr>
              <w:t xml:space="preserve">high fees for hosting the radio show especially if the station is very popular and has large coverage/subscription. </w:t>
            </w:r>
            <w:r w:rsidR="004E265D" w:rsidRPr="003D1D28">
              <w:rPr>
                <w:sz w:val="21"/>
                <w:szCs w:val="21"/>
              </w:rPr>
              <w:t>Staff need to be made available to develop content for the hosted hour.</w:t>
            </w:r>
          </w:p>
        </w:tc>
      </w:tr>
      <w:tr w:rsidR="00E87053" w:rsidRPr="003D1D28" w14:paraId="777BB8BF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77D49BF" w14:textId="77777777" w:rsidR="005F0030" w:rsidRPr="003D1D28" w:rsidRDefault="00ED6D13" w:rsidP="00ED6D13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L</w:t>
            </w:r>
            <w:r w:rsidR="005F0030" w:rsidRPr="003D1D28">
              <w:rPr>
                <w:sz w:val="21"/>
                <w:szCs w:val="21"/>
              </w:rPr>
              <w:t>etters</w:t>
            </w:r>
            <w:r w:rsidR="00BB40C1" w:rsidRPr="003D1D28">
              <w:rPr>
                <w:sz w:val="21"/>
                <w:szCs w:val="21"/>
              </w:rPr>
              <w:t xml:space="preserve"> </w:t>
            </w:r>
            <w:r w:rsidRPr="003D1D28">
              <w:rPr>
                <w:sz w:val="21"/>
                <w:szCs w:val="21"/>
              </w:rPr>
              <w:t>/</w:t>
            </w:r>
            <w:r w:rsidR="00BB40C1" w:rsidRPr="003D1D28">
              <w:rPr>
                <w:sz w:val="21"/>
                <w:szCs w:val="21"/>
              </w:rPr>
              <w:t xml:space="preserve"> </w:t>
            </w:r>
            <w:r w:rsidRPr="003D1D28">
              <w:rPr>
                <w:sz w:val="21"/>
                <w:szCs w:val="21"/>
              </w:rPr>
              <w:t>E-mails</w:t>
            </w:r>
          </w:p>
        </w:tc>
        <w:tc>
          <w:tcPr>
            <w:tcW w:w="1612" w:type="dxa"/>
            <w:vAlign w:val="center"/>
          </w:tcPr>
          <w:p w14:paraId="2C82F144" w14:textId="77777777" w:rsidR="00AE1E90" w:rsidRPr="00F5320E" w:rsidRDefault="0048660C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</w:t>
            </w:r>
            <w:r w:rsidR="00AE1E90" w:rsidRPr="00F5320E">
              <w:rPr>
                <w:sz w:val="21"/>
                <w:szCs w:val="21"/>
              </w:rPr>
              <w:t>ormal</w:t>
            </w:r>
          </w:p>
          <w:p w14:paraId="366E7F1E" w14:textId="77777777" w:rsidR="00F61101" w:rsidRPr="00F5320E" w:rsidRDefault="00F61101" w:rsidP="00F61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ICT (e-mail)</w:t>
            </w:r>
          </w:p>
          <w:p w14:paraId="480F6B54" w14:textId="77777777" w:rsidR="00636F9F" w:rsidRPr="00F5320E" w:rsidRDefault="00636F9F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Written</w:t>
            </w:r>
          </w:p>
          <w:p w14:paraId="12954FA8" w14:textId="77777777" w:rsidR="003838CD" w:rsidRPr="00F5320E" w:rsidRDefault="0089354F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  <w:r w:rsidR="001C1F90" w:rsidRPr="00F5320E">
              <w:rPr>
                <w:sz w:val="21"/>
                <w:szCs w:val="21"/>
              </w:rPr>
              <w:t xml:space="preserve"> </w:t>
            </w:r>
            <w:r w:rsidR="003838CD" w:rsidRPr="00F5320E">
              <w:rPr>
                <w:sz w:val="21"/>
                <w:szCs w:val="21"/>
              </w:rPr>
              <w:t>(letters)</w:t>
            </w:r>
          </w:p>
          <w:p w14:paraId="051DA738" w14:textId="77777777" w:rsidR="003838CD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</w:tc>
        <w:tc>
          <w:tcPr>
            <w:tcW w:w="3083" w:type="dxa"/>
          </w:tcPr>
          <w:p w14:paraId="5DA4B1E2" w14:textId="77777777" w:rsidR="005F0030" w:rsidRPr="003D1D28" w:rsidRDefault="00AA12F2" w:rsidP="00DE4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Typically,</w:t>
            </w:r>
            <w:r w:rsidR="00664AD7" w:rsidRPr="003D1D28">
              <w:rPr>
                <w:sz w:val="21"/>
                <w:szCs w:val="21"/>
              </w:rPr>
              <w:t xml:space="preserve"> low volume. In some </w:t>
            </w:r>
            <w:r w:rsidR="00615EAF" w:rsidRPr="003D1D28">
              <w:rPr>
                <w:sz w:val="21"/>
                <w:szCs w:val="21"/>
              </w:rPr>
              <w:t>contexts,</w:t>
            </w:r>
            <w:r w:rsidR="00664AD7" w:rsidRPr="003D1D28">
              <w:rPr>
                <w:sz w:val="21"/>
                <w:szCs w:val="21"/>
              </w:rPr>
              <w:t xml:space="preserve"> </w:t>
            </w:r>
            <w:r w:rsidR="0007530D" w:rsidRPr="003D1D28">
              <w:rPr>
                <w:sz w:val="21"/>
                <w:szCs w:val="21"/>
              </w:rPr>
              <w:t>people associate written letters with a formal</w:t>
            </w:r>
            <w:r w:rsidR="0048660C" w:rsidRPr="003D1D28">
              <w:rPr>
                <w:sz w:val="21"/>
                <w:szCs w:val="21"/>
              </w:rPr>
              <w:t xml:space="preserve"> and</w:t>
            </w:r>
            <w:r w:rsidR="00DE471A" w:rsidRPr="003D1D28">
              <w:rPr>
                <w:sz w:val="21"/>
                <w:szCs w:val="21"/>
              </w:rPr>
              <w:t xml:space="preserve"> </w:t>
            </w:r>
            <w:r w:rsidR="00D97D91" w:rsidRPr="003D1D28">
              <w:rPr>
                <w:sz w:val="21"/>
                <w:szCs w:val="21"/>
              </w:rPr>
              <w:t>respectable form of feedback provision.</w:t>
            </w:r>
            <w:r w:rsidR="0007530D"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25" w:type="dxa"/>
          </w:tcPr>
          <w:p w14:paraId="1A8B1278" w14:textId="5992FFA4" w:rsidR="002058D9" w:rsidRPr="003D1D28" w:rsidRDefault="00D97D91" w:rsidP="0048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Low literacy levels are an obstacle, although in some contexts it is acceptable to ask someone else to write letters on your behalf. </w:t>
            </w:r>
            <w:r w:rsidR="00DE471A" w:rsidRPr="003D1D28">
              <w:rPr>
                <w:sz w:val="21"/>
                <w:szCs w:val="21"/>
              </w:rPr>
              <w:t>Limited access to</w:t>
            </w:r>
            <w:r w:rsidR="00FF6726" w:rsidRPr="003D1D28">
              <w:rPr>
                <w:sz w:val="21"/>
                <w:szCs w:val="21"/>
              </w:rPr>
              <w:t xml:space="preserve"> computers and </w:t>
            </w:r>
            <w:r w:rsidR="0048660C" w:rsidRPr="003D1D28">
              <w:rPr>
                <w:sz w:val="21"/>
                <w:szCs w:val="21"/>
              </w:rPr>
              <w:t xml:space="preserve">low </w:t>
            </w:r>
            <w:r w:rsidR="00DE471A" w:rsidRPr="003D1D28">
              <w:rPr>
                <w:sz w:val="21"/>
                <w:szCs w:val="21"/>
              </w:rPr>
              <w:t xml:space="preserve">internet coverage </w:t>
            </w:r>
            <w:r w:rsidR="0048660C" w:rsidRPr="003D1D28">
              <w:rPr>
                <w:sz w:val="21"/>
                <w:szCs w:val="21"/>
              </w:rPr>
              <w:t>is an obstacle for web-based feedback</w:t>
            </w:r>
            <w:r w:rsidR="00164877" w:rsidRPr="003D1D2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64504BE0" w14:textId="77777777" w:rsidR="005F0030" w:rsidRPr="003D1D28" w:rsidRDefault="0048660C" w:rsidP="00D21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</w:t>
            </w:r>
            <w:r w:rsidR="00AE1E90" w:rsidRPr="003D1D28">
              <w:rPr>
                <w:sz w:val="21"/>
                <w:szCs w:val="21"/>
              </w:rPr>
              <w:t xml:space="preserve">protocols </w:t>
            </w:r>
            <w:r w:rsidRPr="003D1D28">
              <w:rPr>
                <w:sz w:val="21"/>
                <w:szCs w:val="21"/>
              </w:rPr>
              <w:t xml:space="preserve">for handling incoming letters, </w:t>
            </w:r>
            <w:r w:rsidR="00AE1E90" w:rsidRPr="003D1D28">
              <w:rPr>
                <w:sz w:val="21"/>
                <w:szCs w:val="21"/>
              </w:rPr>
              <w:t>sort</w:t>
            </w:r>
            <w:r w:rsidRPr="003D1D28">
              <w:rPr>
                <w:sz w:val="21"/>
                <w:szCs w:val="21"/>
              </w:rPr>
              <w:t xml:space="preserve">ing and referring </w:t>
            </w:r>
            <w:r w:rsidR="00AE1E90" w:rsidRPr="003D1D28">
              <w:rPr>
                <w:sz w:val="21"/>
                <w:szCs w:val="21"/>
              </w:rPr>
              <w:t>complaints internally.</w:t>
            </w:r>
            <w:r w:rsidR="0098166B" w:rsidRPr="003D1D28">
              <w:rPr>
                <w:sz w:val="21"/>
                <w:szCs w:val="21"/>
              </w:rPr>
              <w:t xml:space="preserve"> Requires </w:t>
            </w:r>
            <w:r w:rsidR="00760548" w:rsidRPr="003D1D28">
              <w:rPr>
                <w:sz w:val="21"/>
                <w:szCs w:val="21"/>
              </w:rPr>
              <w:t>staff with appropriate language skills to respond</w:t>
            </w:r>
            <w:r w:rsidR="00D21F68" w:rsidRPr="003D1D28">
              <w:rPr>
                <w:sz w:val="21"/>
                <w:szCs w:val="21"/>
              </w:rPr>
              <w:t xml:space="preserve"> either in writing or by calling/follow-up visits.</w:t>
            </w:r>
          </w:p>
        </w:tc>
      </w:tr>
      <w:tr w:rsidR="00E87053" w:rsidRPr="003D1D28" w14:paraId="0704501B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606B7890" w14:textId="77777777" w:rsidR="000F133D" w:rsidRPr="003D1D28" w:rsidRDefault="000F133D" w:rsidP="005C2851">
            <w:pPr>
              <w:jc w:val="center"/>
              <w:rPr>
                <w:sz w:val="21"/>
                <w:szCs w:val="21"/>
              </w:rPr>
            </w:pPr>
          </w:p>
          <w:p w14:paraId="15FD0BD9" w14:textId="77777777" w:rsidR="005F0030" w:rsidRPr="003D1D28" w:rsidRDefault="00AE1E90" w:rsidP="005C2851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Community Help </w:t>
            </w:r>
            <w:r w:rsidR="005F0030" w:rsidRPr="003D1D28">
              <w:rPr>
                <w:sz w:val="21"/>
                <w:szCs w:val="21"/>
              </w:rPr>
              <w:lastRenderedPageBreak/>
              <w:t xml:space="preserve">Desk with </w:t>
            </w:r>
            <w:r w:rsidR="00760548" w:rsidRPr="003D1D28">
              <w:rPr>
                <w:sz w:val="21"/>
                <w:szCs w:val="21"/>
              </w:rPr>
              <w:t>L</w:t>
            </w:r>
            <w:r w:rsidR="005F0030" w:rsidRPr="003D1D28">
              <w:rPr>
                <w:sz w:val="21"/>
                <w:szCs w:val="21"/>
              </w:rPr>
              <w:t>ogbooks</w:t>
            </w:r>
          </w:p>
          <w:p w14:paraId="27BC4E03" w14:textId="77777777" w:rsidR="000F133D" w:rsidRPr="003D1D28" w:rsidRDefault="000F133D" w:rsidP="005C28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7E099C2F" w14:textId="77777777" w:rsidR="00DB4878" w:rsidRPr="00F5320E" w:rsidRDefault="00DB487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lastRenderedPageBreak/>
              <w:t>Formal</w:t>
            </w:r>
          </w:p>
          <w:p w14:paraId="51B9A1C5" w14:textId="77777777" w:rsidR="000837D5" w:rsidRPr="00F5320E" w:rsidRDefault="005F0030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0879F7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0879F7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597FF595" w14:textId="77777777" w:rsidR="0018509B" w:rsidRPr="00F5320E" w:rsidRDefault="0018509B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lastRenderedPageBreak/>
              <w:t>Public</w:t>
            </w:r>
          </w:p>
          <w:p w14:paraId="1CFD2801" w14:textId="77777777" w:rsidR="00636F9F" w:rsidRPr="00F5320E" w:rsidRDefault="00636F9F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  <w:r w:rsidR="0018509B" w:rsidRPr="00F5320E">
              <w:rPr>
                <w:sz w:val="21"/>
                <w:szCs w:val="21"/>
              </w:rPr>
              <w:t>/Written</w:t>
            </w:r>
          </w:p>
          <w:p w14:paraId="36F45DCB" w14:textId="77777777" w:rsidR="005F0030" w:rsidRPr="00F5320E" w:rsidRDefault="00636F9F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5F0030" w:rsidRPr="00F5320E">
              <w:rPr>
                <w:sz w:val="21"/>
                <w:szCs w:val="21"/>
              </w:rPr>
              <w:t>ow tech</w:t>
            </w:r>
          </w:p>
          <w:p w14:paraId="57BF0DC3" w14:textId="77777777" w:rsidR="003838CD" w:rsidRPr="00F5320E" w:rsidRDefault="003838CD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Unsolicited</w:t>
            </w:r>
          </w:p>
        </w:tc>
        <w:tc>
          <w:tcPr>
            <w:tcW w:w="3083" w:type="dxa"/>
          </w:tcPr>
          <w:p w14:paraId="577FC396" w14:textId="77777777" w:rsidR="000F133D" w:rsidRPr="003D1D28" w:rsidRDefault="00146483" w:rsidP="00FC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Most appropriate for periodic, predictable </w:t>
            </w:r>
            <w:r w:rsidR="00FC12CD" w:rsidRPr="003D1D28">
              <w:rPr>
                <w:sz w:val="21"/>
                <w:szCs w:val="21"/>
              </w:rPr>
              <w:t xml:space="preserve">aid </w:t>
            </w:r>
            <w:r w:rsidRPr="003D1D28">
              <w:rPr>
                <w:sz w:val="21"/>
                <w:szCs w:val="21"/>
              </w:rPr>
              <w:t xml:space="preserve">distribution </w:t>
            </w:r>
            <w:r w:rsidR="00FC12CD" w:rsidRPr="003D1D28">
              <w:rPr>
                <w:sz w:val="21"/>
                <w:szCs w:val="21"/>
              </w:rPr>
              <w:lastRenderedPageBreak/>
              <w:t>programs</w:t>
            </w:r>
            <w:r w:rsidRPr="003D1D28">
              <w:rPr>
                <w:sz w:val="21"/>
                <w:szCs w:val="21"/>
              </w:rPr>
              <w:t>. Staffed by trained local volunteers, CBO partners or staff.</w:t>
            </w:r>
            <w:r w:rsidR="006C71C8" w:rsidRPr="003D1D28">
              <w:rPr>
                <w:sz w:val="21"/>
                <w:szCs w:val="21"/>
              </w:rPr>
              <w:t xml:space="preserve"> Complements post</w:t>
            </w:r>
            <w:r w:rsidR="00AA024D" w:rsidRPr="003D1D28">
              <w:rPr>
                <w:sz w:val="21"/>
                <w:szCs w:val="21"/>
              </w:rPr>
              <w:t>-</w:t>
            </w:r>
            <w:r w:rsidR="006C71C8" w:rsidRPr="003D1D28">
              <w:rPr>
                <w:sz w:val="21"/>
                <w:szCs w:val="21"/>
              </w:rPr>
              <w:t>distribution monitoring and alerts program staff to targeting and other issues.</w:t>
            </w:r>
          </w:p>
        </w:tc>
        <w:tc>
          <w:tcPr>
            <w:tcW w:w="3225" w:type="dxa"/>
          </w:tcPr>
          <w:p w14:paraId="5B7F31D9" w14:textId="77777777" w:rsidR="005F0030" w:rsidRPr="003D1D28" w:rsidRDefault="00CD11FE" w:rsidP="00410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>For large scale resp</w:t>
            </w:r>
            <w:r w:rsidR="00664AD7" w:rsidRPr="003D1D28">
              <w:rPr>
                <w:sz w:val="21"/>
                <w:szCs w:val="21"/>
              </w:rPr>
              <w:t xml:space="preserve">onses, multiple simultaneous help desks needed. </w:t>
            </w:r>
            <w:r w:rsidR="005C3034" w:rsidRPr="003D1D28">
              <w:rPr>
                <w:sz w:val="21"/>
                <w:szCs w:val="21"/>
              </w:rPr>
              <w:lastRenderedPageBreak/>
              <w:t>Requires a literate help desk volunteer</w:t>
            </w:r>
            <w:r w:rsidR="0018509B" w:rsidRPr="003D1D28">
              <w:rPr>
                <w:sz w:val="21"/>
                <w:szCs w:val="21"/>
              </w:rPr>
              <w:t xml:space="preserve"> </w:t>
            </w:r>
            <w:r w:rsidR="00410E13" w:rsidRPr="003D1D28">
              <w:rPr>
                <w:sz w:val="21"/>
                <w:szCs w:val="21"/>
              </w:rPr>
              <w:t xml:space="preserve">/ monitor </w:t>
            </w:r>
            <w:r w:rsidR="0018509B" w:rsidRPr="003D1D28">
              <w:rPr>
                <w:sz w:val="21"/>
                <w:szCs w:val="21"/>
              </w:rPr>
              <w:t>to record feedback. Logbooks may need to be translated and require data entry into feedback registry</w:t>
            </w:r>
            <w:r w:rsidR="00A16ACD" w:rsidRPr="003D1D28">
              <w:rPr>
                <w:sz w:val="21"/>
                <w:szCs w:val="21"/>
              </w:rPr>
              <w:t xml:space="preserve"> </w:t>
            </w:r>
            <w:r w:rsidR="0018509B" w:rsidRPr="003D1D28">
              <w:rPr>
                <w:sz w:val="21"/>
                <w:szCs w:val="21"/>
              </w:rPr>
              <w:t>/</w:t>
            </w:r>
            <w:r w:rsidR="00A16ACD" w:rsidRPr="003D1D28">
              <w:rPr>
                <w:sz w:val="21"/>
                <w:szCs w:val="21"/>
              </w:rPr>
              <w:t xml:space="preserve"> </w:t>
            </w:r>
            <w:r w:rsidR="0018509B" w:rsidRPr="003D1D28">
              <w:rPr>
                <w:sz w:val="21"/>
                <w:szCs w:val="21"/>
              </w:rPr>
              <w:t xml:space="preserve">database.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39A8424D" w14:textId="77777777" w:rsidR="005F0030" w:rsidRPr="003D1D28" w:rsidRDefault="00FC12CD" w:rsidP="006D6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Low resource on data collection if using beneficiary volunteers, </w:t>
            </w:r>
            <w:r w:rsidRPr="003D1D28">
              <w:rPr>
                <w:sz w:val="21"/>
                <w:szCs w:val="21"/>
              </w:rPr>
              <w:lastRenderedPageBreak/>
              <w:t xml:space="preserve">higher resource investments on data entry and analysis in-house. Response </w:t>
            </w:r>
            <w:r w:rsidR="006D6741" w:rsidRPr="003D1D28">
              <w:rPr>
                <w:sz w:val="21"/>
                <w:szCs w:val="21"/>
              </w:rPr>
              <w:t xml:space="preserve">provided by calling back, asking M&amp;E/program team to follow-up in person, </w:t>
            </w:r>
            <w:r w:rsidR="00CC499A" w:rsidRPr="003D1D28">
              <w:rPr>
                <w:sz w:val="21"/>
                <w:szCs w:val="21"/>
              </w:rPr>
              <w:t xml:space="preserve">and </w:t>
            </w:r>
            <w:r w:rsidR="006D6741" w:rsidRPr="003D1D28">
              <w:rPr>
                <w:sz w:val="21"/>
                <w:szCs w:val="21"/>
              </w:rPr>
              <w:t>notice boards.</w:t>
            </w:r>
          </w:p>
        </w:tc>
      </w:tr>
      <w:tr w:rsidR="00E87053" w:rsidRPr="003D1D28" w14:paraId="41BFEEFB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B81BDE7" w14:textId="77777777" w:rsidR="00F85320" w:rsidRPr="003D1D28" w:rsidRDefault="009D2585" w:rsidP="005C2851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Micro </w:t>
            </w:r>
            <w:r w:rsidR="00CC499A" w:rsidRPr="003D1D28">
              <w:rPr>
                <w:sz w:val="21"/>
                <w:szCs w:val="21"/>
              </w:rPr>
              <w:t>F</w:t>
            </w:r>
            <w:r w:rsidRPr="003D1D28">
              <w:rPr>
                <w:sz w:val="21"/>
                <w:szCs w:val="21"/>
              </w:rPr>
              <w:t>eedback</w:t>
            </w:r>
          </w:p>
          <w:p w14:paraId="4B5F1332" w14:textId="77777777" w:rsidR="005F0030" w:rsidRPr="003D1D28" w:rsidRDefault="00CC499A" w:rsidP="005C2851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S</w:t>
            </w:r>
            <w:r w:rsidR="005F0030" w:rsidRPr="003D1D28">
              <w:rPr>
                <w:sz w:val="21"/>
                <w:szCs w:val="21"/>
              </w:rPr>
              <w:t>urveys</w:t>
            </w:r>
          </w:p>
        </w:tc>
        <w:tc>
          <w:tcPr>
            <w:tcW w:w="1612" w:type="dxa"/>
            <w:vAlign w:val="center"/>
          </w:tcPr>
          <w:p w14:paraId="19703B8F" w14:textId="77777777" w:rsidR="00DB4878" w:rsidRPr="00F5320E" w:rsidRDefault="00DB487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01A9A0FD" w14:textId="77777777" w:rsidR="00E81D33" w:rsidRPr="00F5320E" w:rsidRDefault="005F0030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0879F7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0879F7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6391BAB0" w14:textId="77777777" w:rsidR="00E81D33" w:rsidRPr="00F5320E" w:rsidRDefault="00E81D33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68B3D54B" w14:textId="77777777" w:rsidR="00993621" w:rsidRPr="00F5320E" w:rsidRDefault="00636F9F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5F0030" w:rsidRPr="00F5320E">
              <w:rPr>
                <w:sz w:val="21"/>
                <w:szCs w:val="21"/>
              </w:rPr>
              <w:t>ow tech</w:t>
            </w:r>
            <w:r w:rsidR="00993621" w:rsidRPr="00F5320E">
              <w:rPr>
                <w:sz w:val="21"/>
                <w:szCs w:val="21"/>
              </w:rPr>
              <w:t xml:space="preserve"> (</w:t>
            </w:r>
            <w:r w:rsidR="002B3F87" w:rsidRPr="00F5320E">
              <w:rPr>
                <w:sz w:val="21"/>
                <w:szCs w:val="21"/>
              </w:rPr>
              <w:t>pa</w:t>
            </w:r>
            <w:r w:rsidR="00993621" w:rsidRPr="00F5320E">
              <w:rPr>
                <w:sz w:val="21"/>
                <w:szCs w:val="21"/>
              </w:rPr>
              <w:t xml:space="preserve">per </w:t>
            </w:r>
            <w:r w:rsidR="002B3F87" w:rsidRPr="00F5320E">
              <w:rPr>
                <w:sz w:val="21"/>
                <w:szCs w:val="21"/>
              </w:rPr>
              <w:t>surveys</w:t>
            </w:r>
          </w:p>
          <w:p w14:paraId="560A7E01" w14:textId="77777777" w:rsidR="00993621" w:rsidRPr="00F5320E" w:rsidRDefault="00993621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High</w:t>
            </w:r>
            <w:r w:rsidR="002B3F87" w:rsidRPr="00F5320E">
              <w:rPr>
                <w:sz w:val="21"/>
                <w:szCs w:val="21"/>
              </w:rPr>
              <w:t xml:space="preserve"> tech (tablets</w:t>
            </w:r>
            <w:r w:rsidRPr="00F5320E">
              <w:rPr>
                <w:sz w:val="21"/>
                <w:szCs w:val="21"/>
              </w:rPr>
              <w:t>)</w:t>
            </w:r>
          </w:p>
          <w:p w14:paraId="6B90CB72" w14:textId="77777777" w:rsidR="003838CD" w:rsidRPr="00F5320E" w:rsidRDefault="003838CD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2CD9C183" w14:textId="77777777" w:rsidR="005F0030" w:rsidRPr="003D1D28" w:rsidRDefault="003D1D28" w:rsidP="003D1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736E0D" w:rsidRPr="003D1D28">
              <w:rPr>
                <w:sz w:val="21"/>
                <w:szCs w:val="21"/>
              </w:rPr>
              <w:t xml:space="preserve"> </w:t>
            </w:r>
            <w:r w:rsidR="009803E0" w:rsidRPr="003D1D28">
              <w:rPr>
                <w:sz w:val="21"/>
                <w:szCs w:val="21"/>
              </w:rPr>
              <w:t>small</w:t>
            </w:r>
            <w:r w:rsidR="00736E0D" w:rsidRPr="003D1D28">
              <w:rPr>
                <w:sz w:val="21"/>
                <w:szCs w:val="21"/>
              </w:rPr>
              <w:t xml:space="preserve"> set of </w:t>
            </w:r>
            <w:r w:rsidR="00736E0D" w:rsidRPr="003D1D28">
              <w:rPr>
                <w:rFonts w:cs="Arial"/>
                <w:sz w:val="21"/>
                <w:szCs w:val="21"/>
              </w:rPr>
              <w:t>pre-determined questions</w:t>
            </w:r>
            <w:r>
              <w:rPr>
                <w:rFonts w:cs="Arial"/>
                <w:sz w:val="21"/>
                <w:szCs w:val="21"/>
              </w:rPr>
              <w:t xml:space="preserve"> with p</w:t>
            </w:r>
            <w:r w:rsidR="00736E0D" w:rsidRPr="003D1D28">
              <w:rPr>
                <w:rFonts w:cs="Arial"/>
                <w:sz w:val="21"/>
                <w:szCs w:val="21"/>
              </w:rPr>
              <w:t>eriodic</w:t>
            </w:r>
            <w:r>
              <w:rPr>
                <w:rFonts w:cs="Arial"/>
                <w:sz w:val="21"/>
                <w:szCs w:val="21"/>
              </w:rPr>
              <w:t xml:space="preserve">, light-touch </w:t>
            </w:r>
            <w:r w:rsidR="00736E0D" w:rsidRPr="003D1D28">
              <w:rPr>
                <w:rFonts w:cs="Arial"/>
                <w:sz w:val="21"/>
                <w:szCs w:val="21"/>
              </w:rPr>
              <w:t>surveys</w:t>
            </w:r>
            <w:r>
              <w:rPr>
                <w:rFonts w:cs="Arial"/>
                <w:sz w:val="21"/>
                <w:szCs w:val="21"/>
              </w:rPr>
              <w:t>. R</w:t>
            </w:r>
            <w:r w:rsidR="00736E0D" w:rsidRPr="003D1D28">
              <w:rPr>
                <w:rFonts w:cs="Arial"/>
                <w:sz w:val="21"/>
                <w:szCs w:val="21"/>
              </w:rPr>
              <w:t xml:space="preserve">epetition of </w:t>
            </w:r>
            <w:r w:rsidR="009803E0" w:rsidRPr="003D1D28">
              <w:rPr>
                <w:rFonts w:cs="Arial"/>
                <w:sz w:val="21"/>
                <w:szCs w:val="21"/>
              </w:rPr>
              <w:t>s</w:t>
            </w:r>
            <w:r w:rsidR="00736E0D" w:rsidRPr="003D1D28">
              <w:rPr>
                <w:rFonts w:cs="Arial"/>
                <w:sz w:val="21"/>
                <w:szCs w:val="21"/>
              </w:rPr>
              <w:t>ame questions</w:t>
            </w:r>
            <w:r w:rsidR="00CC499A" w:rsidRPr="003D1D28">
              <w:rPr>
                <w:rFonts w:cs="Arial"/>
                <w:sz w:val="21"/>
                <w:szCs w:val="21"/>
              </w:rPr>
              <w:t xml:space="preserve"> </w:t>
            </w:r>
            <w:r w:rsidR="00736E0D" w:rsidRPr="003D1D28">
              <w:rPr>
                <w:rFonts w:cs="Arial"/>
                <w:sz w:val="21"/>
                <w:szCs w:val="21"/>
              </w:rPr>
              <w:t xml:space="preserve">allows for easier </w:t>
            </w:r>
            <w:r w:rsidR="009803E0" w:rsidRPr="003D1D28">
              <w:rPr>
                <w:rFonts w:cs="Arial"/>
                <w:sz w:val="21"/>
                <w:szCs w:val="21"/>
              </w:rPr>
              <w:t>trend</w:t>
            </w:r>
            <w:r w:rsidR="00736E0D" w:rsidRPr="003D1D28">
              <w:rPr>
                <w:rFonts w:cs="Arial"/>
                <w:sz w:val="21"/>
                <w:szCs w:val="21"/>
              </w:rPr>
              <w:t xml:space="preserve"> analysis. </w:t>
            </w:r>
            <w:r w:rsidR="00E238EE" w:rsidRPr="003D1D28">
              <w:rPr>
                <w:rFonts w:cs="Arial"/>
                <w:sz w:val="21"/>
                <w:szCs w:val="21"/>
              </w:rPr>
              <w:t xml:space="preserve">Requires </w:t>
            </w:r>
            <w:r w:rsidR="00540D7F" w:rsidRPr="003D1D28">
              <w:rPr>
                <w:rFonts w:cs="Arial"/>
                <w:sz w:val="21"/>
                <w:szCs w:val="21"/>
              </w:rPr>
              <w:t xml:space="preserve">careful </w:t>
            </w:r>
            <w:r w:rsidR="009803E0" w:rsidRPr="003D1D28">
              <w:rPr>
                <w:rFonts w:cs="Arial"/>
                <w:sz w:val="21"/>
                <w:szCs w:val="21"/>
              </w:rPr>
              <w:t>consideration</w:t>
            </w:r>
            <w:r w:rsidR="00540D7F" w:rsidRPr="003D1D28">
              <w:rPr>
                <w:rFonts w:cs="Arial"/>
                <w:sz w:val="21"/>
                <w:szCs w:val="21"/>
              </w:rPr>
              <w:t xml:space="preserve"> of </w:t>
            </w:r>
            <w:r w:rsidR="002967B7" w:rsidRPr="003D1D28">
              <w:rPr>
                <w:rFonts w:cs="Arial"/>
                <w:sz w:val="21"/>
                <w:szCs w:val="21"/>
              </w:rPr>
              <w:t xml:space="preserve">selected </w:t>
            </w:r>
            <w:r w:rsidR="00540D7F" w:rsidRPr="003D1D28">
              <w:rPr>
                <w:rFonts w:cs="Arial"/>
                <w:sz w:val="21"/>
                <w:szCs w:val="21"/>
              </w:rPr>
              <w:t>questions</w:t>
            </w:r>
            <w:r w:rsidR="007C71FF" w:rsidRPr="003D1D28">
              <w:rPr>
                <w:rFonts w:cs="Arial"/>
                <w:sz w:val="21"/>
                <w:szCs w:val="21"/>
              </w:rPr>
              <w:t>.</w:t>
            </w:r>
            <w:r w:rsidR="00540D7F" w:rsidRPr="003D1D28">
              <w:rPr>
                <w:rFonts w:cs="Arial"/>
                <w:sz w:val="21"/>
                <w:szCs w:val="21"/>
              </w:rPr>
              <w:t xml:space="preserve"> </w:t>
            </w:r>
            <w:r w:rsidR="002967B7" w:rsidRPr="003D1D28">
              <w:rPr>
                <w:rFonts w:cs="Arial"/>
                <w:sz w:val="21"/>
                <w:szCs w:val="21"/>
              </w:rPr>
              <w:t>Some m</w:t>
            </w:r>
            <w:r w:rsidR="00540D7F" w:rsidRPr="003D1D28">
              <w:rPr>
                <w:rFonts w:cs="Arial"/>
                <w:sz w:val="21"/>
                <w:szCs w:val="21"/>
              </w:rPr>
              <w:t xml:space="preserve">ethods and sample surveys have been tested in </w:t>
            </w:r>
            <w:r w:rsidR="002967B7" w:rsidRPr="003D1D28">
              <w:rPr>
                <w:rFonts w:cs="Arial"/>
                <w:sz w:val="21"/>
                <w:szCs w:val="21"/>
              </w:rPr>
              <w:t xml:space="preserve">recent emergencies </w:t>
            </w:r>
            <w:r w:rsidR="00540D7F" w:rsidRPr="003D1D28">
              <w:rPr>
                <w:rFonts w:cs="Arial"/>
                <w:sz w:val="21"/>
                <w:szCs w:val="21"/>
              </w:rPr>
              <w:t xml:space="preserve">e.g. </w:t>
            </w:r>
            <w:proofErr w:type="spellStart"/>
            <w:r w:rsidR="00540D7F" w:rsidRPr="003D1D28">
              <w:rPr>
                <w:rFonts w:cs="Arial"/>
                <w:sz w:val="21"/>
                <w:szCs w:val="21"/>
              </w:rPr>
              <w:t>GroundTruth</w:t>
            </w:r>
            <w:proofErr w:type="spellEnd"/>
            <w:r w:rsidR="00540D7F" w:rsidRPr="003D1D28">
              <w:rPr>
                <w:rFonts w:cs="Arial"/>
                <w:sz w:val="21"/>
                <w:szCs w:val="21"/>
              </w:rPr>
              <w:t xml:space="preserve"> Solutions</w:t>
            </w:r>
          </w:p>
        </w:tc>
        <w:tc>
          <w:tcPr>
            <w:tcW w:w="3225" w:type="dxa"/>
          </w:tcPr>
          <w:p w14:paraId="38E1840D" w14:textId="77777777" w:rsidR="005F0030" w:rsidRPr="003D1D28" w:rsidRDefault="00FE0CFA" w:rsidP="00465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Should be </w:t>
            </w:r>
            <w:r w:rsidR="002A50DC" w:rsidRPr="003D1D28">
              <w:rPr>
                <w:sz w:val="21"/>
                <w:szCs w:val="21"/>
              </w:rPr>
              <w:t>complemented</w:t>
            </w:r>
            <w:r w:rsidRPr="003D1D28">
              <w:rPr>
                <w:sz w:val="21"/>
                <w:szCs w:val="21"/>
              </w:rPr>
              <w:t xml:space="preserve"> by face-to-face channels. </w:t>
            </w:r>
            <w:r w:rsidR="004E1467" w:rsidRPr="003D1D28">
              <w:rPr>
                <w:sz w:val="21"/>
                <w:szCs w:val="21"/>
              </w:rPr>
              <w:t>Survey-only met</w:t>
            </w:r>
            <w:r w:rsidR="002967B7" w:rsidRPr="003D1D28">
              <w:rPr>
                <w:sz w:val="21"/>
                <w:szCs w:val="21"/>
              </w:rPr>
              <w:t xml:space="preserve">hod does not allow for probing and </w:t>
            </w:r>
            <w:r w:rsidR="004E1467" w:rsidRPr="003D1D28">
              <w:rPr>
                <w:sz w:val="21"/>
                <w:szCs w:val="21"/>
              </w:rPr>
              <w:t xml:space="preserve">follow-up conversations to understand the reasons behind why people </w:t>
            </w:r>
            <w:r w:rsidR="00B13F57" w:rsidRPr="003D1D28">
              <w:rPr>
                <w:sz w:val="21"/>
                <w:szCs w:val="21"/>
              </w:rPr>
              <w:t>provide low-scores or high-scores on certain questions</w:t>
            </w:r>
            <w:r w:rsidRPr="003D1D2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3E93A8CF" w14:textId="77777777" w:rsidR="007C71FF" w:rsidRPr="003D1D28" w:rsidRDefault="007C71FF" w:rsidP="00E42214">
            <w:pPr>
              <w:tabs>
                <w:tab w:val="left" w:pos="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Data analysis </w:t>
            </w:r>
            <w:r w:rsidR="00E42214" w:rsidRPr="003D1D28">
              <w:rPr>
                <w:sz w:val="21"/>
                <w:szCs w:val="21"/>
              </w:rPr>
              <w:t xml:space="preserve">and compilation skills required. </w:t>
            </w:r>
            <w:r w:rsidRPr="003D1D28">
              <w:rPr>
                <w:sz w:val="21"/>
                <w:szCs w:val="21"/>
              </w:rPr>
              <w:t>Strong communication skills needed for internal dissemination and debriefing decision-makers about the significance and implications of data trends</w:t>
            </w:r>
            <w:r w:rsidR="003978E5" w:rsidRPr="003D1D28">
              <w:rPr>
                <w:sz w:val="21"/>
                <w:szCs w:val="21"/>
              </w:rPr>
              <w:t>.</w:t>
            </w:r>
          </w:p>
        </w:tc>
      </w:tr>
      <w:tr w:rsidR="00E87053" w:rsidRPr="003D1D28" w14:paraId="5D39310A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7B3FEE98" w14:textId="77777777" w:rsidR="005F0030" w:rsidRPr="003D1D28" w:rsidRDefault="005F0030" w:rsidP="00B10FF2">
            <w:pPr>
              <w:jc w:val="center"/>
              <w:rPr>
                <w:sz w:val="21"/>
                <w:szCs w:val="21"/>
              </w:rPr>
            </w:pPr>
          </w:p>
          <w:p w14:paraId="5EB12E22" w14:textId="77777777" w:rsidR="005F0030" w:rsidRPr="003D1D28" w:rsidRDefault="00915B3B" w:rsidP="00B10FF2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Conversations</w:t>
            </w:r>
            <w:r w:rsidR="006226BF" w:rsidRPr="003D1D28">
              <w:rPr>
                <w:sz w:val="21"/>
                <w:szCs w:val="21"/>
              </w:rPr>
              <w:t xml:space="preserve"> and FGDs </w:t>
            </w:r>
            <w:r w:rsidR="005F0030" w:rsidRPr="003D1D28">
              <w:rPr>
                <w:sz w:val="21"/>
                <w:szCs w:val="21"/>
              </w:rPr>
              <w:t xml:space="preserve">during </w:t>
            </w:r>
            <w:r w:rsidR="003978E5" w:rsidRPr="003D1D28">
              <w:rPr>
                <w:sz w:val="21"/>
                <w:szCs w:val="21"/>
              </w:rPr>
              <w:t>R</w:t>
            </w:r>
            <w:r w:rsidR="005F0030" w:rsidRPr="003D1D28">
              <w:rPr>
                <w:sz w:val="21"/>
                <w:szCs w:val="21"/>
              </w:rPr>
              <w:t xml:space="preserve">outine </w:t>
            </w:r>
            <w:r w:rsidR="003978E5" w:rsidRPr="003D1D28">
              <w:rPr>
                <w:sz w:val="21"/>
                <w:szCs w:val="21"/>
              </w:rPr>
              <w:t>M</w:t>
            </w:r>
            <w:r w:rsidR="005F0030" w:rsidRPr="003D1D28">
              <w:rPr>
                <w:sz w:val="21"/>
                <w:szCs w:val="21"/>
              </w:rPr>
              <w:t xml:space="preserve">onitoring </w:t>
            </w:r>
            <w:r w:rsidR="003978E5" w:rsidRPr="003D1D28">
              <w:rPr>
                <w:sz w:val="21"/>
                <w:szCs w:val="21"/>
              </w:rPr>
              <w:t>V</w:t>
            </w:r>
            <w:r w:rsidR="005F0030" w:rsidRPr="003D1D28">
              <w:rPr>
                <w:sz w:val="21"/>
                <w:szCs w:val="21"/>
              </w:rPr>
              <w:t>isits</w:t>
            </w:r>
          </w:p>
          <w:p w14:paraId="4E43C45D" w14:textId="77777777" w:rsidR="005F0030" w:rsidRPr="003D1D28" w:rsidRDefault="005F0030" w:rsidP="00B10F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8D100D9" w14:textId="77777777" w:rsidR="00DB4878" w:rsidRPr="00F5320E" w:rsidRDefault="00DB487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Informal</w:t>
            </w:r>
          </w:p>
          <w:p w14:paraId="251A4F3D" w14:textId="77777777" w:rsidR="00E81D33" w:rsidRPr="00F5320E" w:rsidRDefault="000837D5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0879F7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0879F7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7D5E98CB" w14:textId="77777777" w:rsidR="00E81D33" w:rsidRPr="00F5320E" w:rsidRDefault="00E81D33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3118A872" w14:textId="77777777" w:rsidR="005F0030" w:rsidRPr="00F5320E" w:rsidRDefault="00E81D33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5F0030" w:rsidRPr="00F5320E">
              <w:rPr>
                <w:sz w:val="21"/>
                <w:szCs w:val="21"/>
              </w:rPr>
              <w:t>ow tech</w:t>
            </w:r>
          </w:p>
          <w:p w14:paraId="1A02EB44" w14:textId="77777777" w:rsidR="002B3F87" w:rsidRPr="00F5320E" w:rsidRDefault="002B3F8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7D085EF9" w14:textId="77777777" w:rsidR="005F0030" w:rsidRPr="003D1D28" w:rsidRDefault="00307FB0" w:rsidP="00087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Complements quant-</w:t>
            </w:r>
            <w:r w:rsidR="00B8053E" w:rsidRPr="003D1D28">
              <w:rPr>
                <w:sz w:val="21"/>
                <w:szCs w:val="21"/>
              </w:rPr>
              <w:t xml:space="preserve"> and indicator-</w:t>
            </w:r>
            <w:r w:rsidRPr="003D1D28">
              <w:rPr>
                <w:sz w:val="21"/>
                <w:szCs w:val="21"/>
              </w:rPr>
              <w:t>based monitoring</w:t>
            </w:r>
            <w:r w:rsidR="00B8053E" w:rsidRPr="003D1D28">
              <w:rPr>
                <w:sz w:val="21"/>
                <w:szCs w:val="21"/>
              </w:rPr>
              <w:t xml:space="preserve">. </w:t>
            </w:r>
            <w:r w:rsidR="000873E0" w:rsidRPr="003D1D28">
              <w:rPr>
                <w:sz w:val="21"/>
                <w:szCs w:val="21"/>
              </w:rPr>
              <w:t>Open-ended, n</w:t>
            </w:r>
            <w:r w:rsidR="00915B3B" w:rsidRPr="003D1D28">
              <w:rPr>
                <w:sz w:val="21"/>
                <w:szCs w:val="21"/>
              </w:rPr>
              <w:t>ot pre-determined/</w:t>
            </w:r>
            <w:r w:rsidR="000873E0" w:rsidRPr="003D1D28">
              <w:rPr>
                <w:sz w:val="21"/>
                <w:szCs w:val="21"/>
              </w:rPr>
              <w:t xml:space="preserve">no </w:t>
            </w:r>
            <w:r w:rsidR="00915B3B" w:rsidRPr="003D1D28">
              <w:rPr>
                <w:sz w:val="21"/>
                <w:szCs w:val="21"/>
              </w:rPr>
              <w:t>scripted questions,</w:t>
            </w:r>
            <w:r w:rsidR="008C391B" w:rsidRPr="003D1D28">
              <w:rPr>
                <w:sz w:val="21"/>
                <w:szCs w:val="21"/>
              </w:rPr>
              <w:t xml:space="preserve"> </w:t>
            </w:r>
            <w:r w:rsidR="000873E0" w:rsidRPr="003D1D28">
              <w:rPr>
                <w:sz w:val="21"/>
                <w:szCs w:val="21"/>
              </w:rPr>
              <w:t>and</w:t>
            </w:r>
            <w:r w:rsidR="00915B3B" w:rsidRPr="003D1D28">
              <w:rPr>
                <w:sz w:val="21"/>
                <w:szCs w:val="21"/>
              </w:rPr>
              <w:t xml:space="preserve"> not extractive. </w:t>
            </w:r>
            <w:r w:rsidR="00B8053E" w:rsidRPr="003D1D28">
              <w:rPr>
                <w:sz w:val="21"/>
                <w:szCs w:val="21"/>
              </w:rPr>
              <w:t xml:space="preserve">Can reveal unintended effects of programs that fall outside monitoring rubrics. </w:t>
            </w:r>
          </w:p>
        </w:tc>
        <w:tc>
          <w:tcPr>
            <w:tcW w:w="3225" w:type="dxa"/>
          </w:tcPr>
          <w:p w14:paraId="45307D67" w14:textId="77777777" w:rsidR="005F0030" w:rsidRPr="003D1D28" w:rsidRDefault="00806F4E" w:rsidP="004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Can be time cons</w:t>
            </w:r>
            <w:r w:rsidR="00500BD0" w:rsidRPr="003D1D28">
              <w:rPr>
                <w:sz w:val="21"/>
                <w:szCs w:val="21"/>
              </w:rPr>
              <w:t xml:space="preserve">uming. Requires additional data collection </w:t>
            </w:r>
            <w:r w:rsidR="00B11B8B" w:rsidRPr="003D1D28">
              <w:rPr>
                <w:sz w:val="21"/>
                <w:szCs w:val="21"/>
              </w:rPr>
              <w:t>at the point of service / distribution sites</w:t>
            </w:r>
            <w:r w:rsidR="00500BD0" w:rsidRPr="003D1D28">
              <w:rPr>
                <w:sz w:val="21"/>
                <w:szCs w:val="21"/>
              </w:rPr>
              <w:t xml:space="preserve">. </w:t>
            </w:r>
          </w:p>
          <w:p w14:paraId="7047B780" w14:textId="77777777" w:rsidR="00500BD0" w:rsidRPr="003D1D28" w:rsidRDefault="001E57D3" w:rsidP="00465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The </w:t>
            </w:r>
            <w:r w:rsidR="00500BD0" w:rsidRPr="003D1D28">
              <w:rPr>
                <w:sz w:val="21"/>
                <w:szCs w:val="21"/>
              </w:rPr>
              <w:t xml:space="preserve">volume </w:t>
            </w:r>
            <w:r w:rsidRPr="003D1D28">
              <w:rPr>
                <w:sz w:val="21"/>
                <w:szCs w:val="21"/>
              </w:rPr>
              <w:t xml:space="preserve">of qualitative data can present a challenge for </w:t>
            </w:r>
            <w:r w:rsidR="00AB79B6" w:rsidRPr="003D1D28">
              <w:rPr>
                <w:sz w:val="21"/>
                <w:szCs w:val="21"/>
              </w:rPr>
              <w:t xml:space="preserve">sorting and </w:t>
            </w:r>
            <w:r w:rsidRPr="003D1D28">
              <w:rPr>
                <w:sz w:val="21"/>
                <w:szCs w:val="21"/>
              </w:rPr>
              <w:t xml:space="preserve">analysis.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0A579699" w14:textId="77777777" w:rsidR="005F0030" w:rsidRPr="003D1D28" w:rsidRDefault="007F2802" w:rsidP="00265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good listening and </w:t>
            </w:r>
            <w:r w:rsidR="002656CE" w:rsidRPr="003D1D28">
              <w:rPr>
                <w:sz w:val="21"/>
                <w:szCs w:val="21"/>
              </w:rPr>
              <w:t>facilitation</w:t>
            </w:r>
            <w:r w:rsidRPr="003D1D28">
              <w:rPr>
                <w:sz w:val="21"/>
                <w:szCs w:val="21"/>
              </w:rPr>
              <w:t xml:space="preserve"> skills. Requires competency in both quantitative and qualitative data</w:t>
            </w:r>
            <w:r w:rsidR="005A7830" w:rsidRPr="003D1D28">
              <w:rPr>
                <w:sz w:val="21"/>
                <w:szCs w:val="21"/>
              </w:rPr>
              <w:t xml:space="preserve"> analysis</w:t>
            </w:r>
            <w:r w:rsidRPr="003D1D28">
              <w:rPr>
                <w:sz w:val="21"/>
                <w:szCs w:val="21"/>
              </w:rPr>
              <w:t>.</w:t>
            </w:r>
            <w:r w:rsidR="009803E0" w:rsidRPr="003D1D28">
              <w:rPr>
                <w:sz w:val="21"/>
                <w:szCs w:val="21"/>
              </w:rPr>
              <w:t xml:space="preserve"> M&amp;E team needs to work closely with program team to ensure rapid response to complaints, </w:t>
            </w:r>
            <w:r w:rsidR="000879F7" w:rsidRPr="003D1D28">
              <w:rPr>
                <w:sz w:val="21"/>
                <w:szCs w:val="21"/>
              </w:rPr>
              <w:t>problem solving</w:t>
            </w:r>
            <w:r w:rsidR="008C391B" w:rsidRPr="003D1D28">
              <w:rPr>
                <w:sz w:val="21"/>
                <w:szCs w:val="21"/>
              </w:rPr>
              <w:t>,</w:t>
            </w:r>
            <w:r w:rsidR="009803E0" w:rsidRPr="003D1D28">
              <w:rPr>
                <w:sz w:val="21"/>
                <w:szCs w:val="21"/>
              </w:rPr>
              <w:t xml:space="preserve"> and </w:t>
            </w:r>
            <w:r w:rsidR="002656CE" w:rsidRPr="003D1D28">
              <w:rPr>
                <w:sz w:val="21"/>
                <w:szCs w:val="21"/>
              </w:rPr>
              <w:t xml:space="preserve">needed </w:t>
            </w:r>
            <w:r w:rsidR="009803E0" w:rsidRPr="003D1D28">
              <w:rPr>
                <w:sz w:val="21"/>
                <w:szCs w:val="21"/>
              </w:rPr>
              <w:t>adjustments.</w:t>
            </w:r>
          </w:p>
        </w:tc>
      </w:tr>
      <w:tr w:rsidR="00E87053" w:rsidRPr="003D1D28" w14:paraId="0C03618A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761B3514" w14:textId="77777777" w:rsidR="0010755B" w:rsidRPr="003D1D28" w:rsidRDefault="0010755B" w:rsidP="009941B8">
            <w:pPr>
              <w:jc w:val="center"/>
              <w:rPr>
                <w:sz w:val="21"/>
                <w:szCs w:val="21"/>
              </w:rPr>
            </w:pPr>
          </w:p>
          <w:p w14:paraId="0CD0486A" w14:textId="77777777" w:rsidR="0010755B" w:rsidRPr="003D1D28" w:rsidRDefault="0010755B" w:rsidP="009941B8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Score </w:t>
            </w:r>
            <w:r w:rsidR="000879F7" w:rsidRPr="003D1D28">
              <w:rPr>
                <w:sz w:val="21"/>
                <w:szCs w:val="21"/>
              </w:rPr>
              <w:t>C</w:t>
            </w:r>
            <w:r w:rsidRPr="003D1D28">
              <w:rPr>
                <w:sz w:val="21"/>
                <w:szCs w:val="21"/>
              </w:rPr>
              <w:t>ards</w:t>
            </w:r>
          </w:p>
          <w:p w14:paraId="2D76BFA2" w14:textId="77777777" w:rsidR="0010755B" w:rsidRPr="003D1D28" w:rsidRDefault="0010755B" w:rsidP="009941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FA27B60" w14:textId="77777777" w:rsidR="00DB4878" w:rsidRPr="00F5320E" w:rsidRDefault="00DB487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5763DD54" w14:textId="77777777" w:rsidR="00E81D33" w:rsidRPr="00F5320E" w:rsidRDefault="0010755B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0879F7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0879F7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2D2EB5FC" w14:textId="77777777" w:rsidR="00E81D33" w:rsidRPr="00F5320E" w:rsidRDefault="00E81D33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Verbal/Written</w:t>
            </w:r>
          </w:p>
          <w:p w14:paraId="74084F8C" w14:textId="77777777" w:rsidR="0010755B" w:rsidRPr="00F5320E" w:rsidRDefault="00E81D33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</w:t>
            </w:r>
            <w:r w:rsidR="0010755B" w:rsidRPr="00F5320E">
              <w:rPr>
                <w:sz w:val="21"/>
                <w:szCs w:val="21"/>
              </w:rPr>
              <w:t>ow tech</w:t>
            </w:r>
          </w:p>
          <w:p w14:paraId="7DE0A73D" w14:textId="77777777" w:rsidR="002B3F87" w:rsidRPr="00F5320E" w:rsidRDefault="002B3F8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06A76377" w14:textId="5D84E42D" w:rsidR="00F60364" w:rsidRPr="003D1D28" w:rsidRDefault="00F94FAC" w:rsidP="006E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Typically used </w:t>
            </w:r>
            <w:r w:rsidR="0010755B" w:rsidRPr="003D1D28">
              <w:rPr>
                <w:sz w:val="21"/>
                <w:szCs w:val="21"/>
              </w:rPr>
              <w:t xml:space="preserve">in </w:t>
            </w:r>
            <w:r w:rsidR="001B1627" w:rsidRPr="003D1D28">
              <w:rPr>
                <w:sz w:val="21"/>
                <w:szCs w:val="21"/>
              </w:rPr>
              <w:t>long-term programming</w:t>
            </w:r>
            <w:r w:rsidRPr="003D1D28">
              <w:rPr>
                <w:sz w:val="21"/>
                <w:szCs w:val="21"/>
              </w:rPr>
              <w:t xml:space="preserve"> and stable contexts</w:t>
            </w:r>
            <w:r w:rsidR="00E87053">
              <w:rPr>
                <w:sz w:val="21"/>
                <w:szCs w:val="21"/>
              </w:rPr>
              <w:t>.</w:t>
            </w:r>
            <w:r w:rsidR="004348AC" w:rsidRPr="003D1D28">
              <w:rPr>
                <w:sz w:val="21"/>
                <w:szCs w:val="21"/>
              </w:rPr>
              <w:t xml:space="preserve"> Periodicity of data gathering </w:t>
            </w:r>
            <w:r w:rsidR="006E1208" w:rsidRPr="003D1D28">
              <w:rPr>
                <w:sz w:val="21"/>
                <w:szCs w:val="21"/>
              </w:rPr>
              <w:t>supports</w:t>
            </w:r>
            <w:r w:rsidR="004348AC" w:rsidRPr="003D1D28">
              <w:rPr>
                <w:sz w:val="21"/>
                <w:szCs w:val="21"/>
              </w:rPr>
              <w:t xml:space="preserve"> </w:t>
            </w:r>
            <w:r w:rsidR="0010755B" w:rsidRPr="003D1D28">
              <w:rPr>
                <w:sz w:val="21"/>
                <w:szCs w:val="21"/>
              </w:rPr>
              <w:t>trends analysis</w:t>
            </w:r>
            <w:r w:rsidR="004348AC" w:rsidRPr="003D1D28">
              <w:rPr>
                <w:sz w:val="21"/>
                <w:szCs w:val="21"/>
              </w:rPr>
              <w:t>.</w:t>
            </w:r>
          </w:p>
        </w:tc>
        <w:tc>
          <w:tcPr>
            <w:tcW w:w="3225" w:type="dxa"/>
          </w:tcPr>
          <w:p w14:paraId="5E9F7F54" w14:textId="77777777" w:rsidR="0010755B" w:rsidRPr="003D1D28" w:rsidRDefault="004348AC" w:rsidP="00F9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Not appropriate for </w:t>
            </w:r>
            <w:r w:rsidR="00F94FAC" w:rsidRPr="003D1D28">
              <w:rPr>
                <w:sz w:val="21"/>
                <w:szCs w:val="21"/>
              </w:rPr>
              <w:t>contexts</w:t>
            </w:r>
            <w:r w:rsidRPr="003D1D28">
              <w:rPr>
                <w:sz w:val="21"/>
                <w:szCs w:val="21"/>
              </w:rPr>
              <w:t xml:space="preserve"> where access is restricted </w:t>
            </w:r>
            <w:r w:rsidR="00F94FAC" w:rsidRPr="003D1D28">
              <w:rPr>
                <w:sz w:val="21"/>
                <w:szCs w:val="21"/>
              </w:rPr>
              <w:t xml:space="preserve">and periodic data collection is hampered.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27E4B513" w14:textId="77777777" w:rsidR="0010755B" w:rsidRPr="003D1D28" w:rsidRDefault="00F94FAC" w:rsidP="006E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Data is </w:t>
            </w:r>
            <w:r w:rsidR="005A7830" w:rsidRPr="003D1D28">
              <w:rPr>
                <w:sz w:val="21"/>
                <w:szCs w:val="21"/>
              </w:rPr>
              <w:t xml:space="preserve">largely </w:t>
            </w:r>
            <w:r w:rsidRPr="003D1D28">
              <w:rPr>
                <w:sz w:val="21"/>
                <w:szCs w:val="21"/>
              </w:rPr>
              <w:t xml:space="preserve">quantitative and analysis is less complicated </w:t>
            </w:r>
            <w:r w:rsidR="005A7830" w:rsidRPr="003D1D28">
              <w:rPr>
                <w:sz w:val="21"/>
                <w:szCs w:val="21"/>
              </w:rPr>
              <w:t>than FGD data.</w:t>
            </w:r>
          </w:p>
        </w:tc>
      </w:tr>
      <w:tr w:rsidR="00E87053" w:rsidRPr="003D1D28" w14:paraId="7294ACA0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78C1911E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</w:p>
          <w:p w14:paraId="34E92FA0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Participatory Monitoring</w:t>
            </w:r>
          </w:p>
          <w:p w14:paraId="70D4CD30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2ED08FE4" w14:textId="77777777" w:rsidR="00DB4878" w:rsidRPr="00F5320E" w:rsidRDefault="00DB487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122CF593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B17E12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B17E12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61D5B06A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Verbal/Written</w:t>
            </w:r>
          </w:p>
          <w:p w14:paraId="5DDDAC32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1C23E444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lastRenderedPageBreak/>
              <w:t>Solicited</w:t>
            </w:r>
          </w:p>
        </w:tc>
        <w:tc>
          <w:tcPr>
            <w:tcW w:w="3083" w:type="dxa"/>
          </w:tcPr>
          <w:p w14:paraId="0CE980F0" w14:textId="2481C8A9" w:rsidR="00F60364" w:rsidRPr="003D1D28" w:rsidRDefault="00FE4C17" w:rsidP="005A7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Community members define </w:t>
            </w:r>
            <w:r w:rsidR="005A7830" w:rsidRPr="003D1D28">
              <w:rPr>
                <w:sz w:val="21"/>
                <w:szCs w:val="21"/>
              </w:rPr>
              <w:t xml:space="preserve">indicators and use scorecards and </w:t>
            </w:r>
            <w:r w:rsidRPr="003D1D28">
              <w:rPr>
                <w:sz w:val="21"/>
                <w:szCs w:val="21"/>
              </w:rPr>
              <w:t xml:space="preserve">pre-selected monitoring tools to gather information. </w:t>
            </w:r>
            <w:r w:rsidRPr="003D1D28">
              <w:rPr>
                <w:sz w:val="21"/>
                <w:szCs w:val="21"/>
              </w:rPr>
              <w:lastRenderedPageBreak/>
              <w:t xml:space="preserve">Allows participation by non- or partly-literate people. </w:t>
            </w:r>
          </w:p>
        </w:tc>
        <w:tc>
          <w:tcPr>
            <w:tcW w:w="3225" w:type="dxa"/>
          </w:tcPr>
          <w:p w14:paraId="7504239E" w14:textId="77777777" w:rsidR="00FE4C17" w:rsidRPr="003D1D28" w:rsidRDefault="00FE4C17" w:rsidP="006E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lastRenderedPageBreak/>
              <w:t xml:space="preserve">Highly participatory </w:t>
            </w:r>
            <w:r w:rsidR="005A7830" w:rsidRPr="003D1D28">
              <w:rPr>
                <w:sz w:val="21"/>
                <w:szCs w:val="21"/>
              </w:rPr>
              <w:t>but</w:t>
            </w:r>
            <w:r w:rsidRPr="003D1D28">
              <w:rPr>
                <w:sz w:val="21"/>
                <w:szCs w:val="21"/>
              </w:rPr>
              <w:t xml:space="preserve"> </w:t>
            </w:r>
            <w:r w:rsidR="005A7830" w:rsidRPr="003D1D28">
              <w:rPr>
                <w:sz w:val="21"/>
                <w:szCs w:val="21"/>
              </w:rPr>
              <w:t xml:space="preserve">can be time-consuming for staff and </w:t>
            </w:r>
            <w:r w:rsidR="006E1208" w:rsidRPr="003D1D28">
              <w:rPr>
                <w:sz w:val="21"/>
                <w:szCs w:val="21"/>
              </w:rPr>
              <w:t>community members</w:t>
            </w:r>
            <w:r w:rsidR="005A7830" w:rsidRPr="003D1D28">
              <w:rPr>
                <w:sz w:val="21"/>
                <w:szCs w:val="21"/>
              </w:rPr>
              <w:t xml:space="preserve">. </w:t>
            </w:r>
            <w:r w:rsidRPr="003D1D2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3AD75996" w14:textId="77777777" w:rsidR="00FE4C17" w:rsidRPr="003D1D28" w:rsidRDefault="00B17E12" w:rsidP="00A7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</w:t>
            </w:r>
            <w:r w:rsidR="00336DD9" w:rsidRPr="003D1D28">
              <w:rPr>
                <w:sz w:val="21"/>
                <w:szCs w:val="21"/>
              </w:rPr>
              <w:t xml:space="preserve">good listening </w:t>
            </w:r>
            <w:r w:rsidR="00A73BBC" w:rsidRPr="003D1D28">
              <w:rPr>
                <w:sz w:val="21"/>
                <w:szCs w:val="21"/>
              </w:rPr>
              <w:t xml:space="preserve">skills </w:t>
            </w:r>
            <w:r w:rsidR="00336DD9" w:rsidRPr="003D1D28">
              <w:rPr>
                <w:sz w:val="21"/>
                <w:szCs w:val="21"/>
              </w:rPr>
              <w:t xml:space="preserve">and the ability to analyze feedback quickly </w:t>
            </w:r>
            <w:r w:rsidR="00A73BBC" w:rsidRPr="003D1D28">
              <w:rPr>
                <w:sz w:val="21"/>
                <w:szCs w:val="21"/>
              </w:rPr>
              <w:t>for</w:t>
            </w:r>
            <w:r w:rsidR="00336DD9" w:rsidRPr="003D1D28">
              <w:rPr>
                <w:sz w:val="21"/>
                <w:szCs w:val="21"/>
              </w:rPr>
              <w:t xml:space="preserve"> programmatic considerations. </w:t>
            </w:r>
          </w:p>
        </w:tc>
      </w:tr>
      <w:tr w:rsidR="00E87053" w:rsidRPr="003D1D28" w14:paraId="3DCBF49F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CAF6DDC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</w:p>
          <w:p w14:paraId="011674F5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Public </w:t>
            </w:r>
            <w:r w:rsidR="00565889" w:rsidRPr="003D1D28">
              <w:rPr>
                <w:sz w:val="21"/>
                <w:szCs w:val="21"/>
              </w:rPr>
              <w:t>C</w:t>
            </w:r>
            <w:r w:rsidRPr="003D1D28">
              <w:rPr>
                <w:sz w:val="21"/>
                <w:szCs w:val="21"/>
              </w:rPr>
              <w:t xml:space="preserve">ommunity </w:t>
            </w:r>
            <w:r w:rsidR="00565889" w:rsidRPr="003D1D28">
              <w:rPr>
                <w:sz w:val="21"/>
                <w:szCs w:val="21"/>
              </w:rPr>
              <w:t>M</w:t>
            </w:r>
            <w:r w:rsidRPr="003D1D28">
              <w:rPr>
                <w:sz w:val="21"/>
                <w:szCs w:val="21"/>
              </w:rPr>
              <w:t>eetings</w:t>
            </w:r>
          </w:p>
          <w:p w14:paraId="55917AEC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14:paraId="4925981C" w14:textId="77777777" w:rsidR="00DB4878" w:rsidRPr="00F5320E" w:rsidRDefault="00DB4878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42495073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565889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565889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11A0234C" w14:textId="77777777" w:rsidR="00565889" w:rsidRPr="00F5320E" w:rsidRDefault="00565889" w:rsidP="00565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Public</w:t>
            </w:r>
          </w:p>
          <w:p w14:paraId="4776D414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34B2E952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4EADB166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787B823F" w14:textId="77777777" w:rsidR="00FE4C17" w:rsidRPr="003D1D28" w:rsidRDefault="007F38FB" w:rsidP="00913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Allows for periodic feedback and input on issues selected by NRC and by </w:t>
            </w:r>
            <w:r w:rsidR="00CA5424">
              <w:rPr>
                <w:sz w:val="21"/>
                <w:szCs w:val="21"/>
              </w:rPr>
              <w:t>community members</w:t>
            </w:r>
            <w:r w:rsidRPr="003D1D28">
              <w:rPr>
                <w:sz w:val="21"/>
                <w:szCs w:val="21"/>
              </w:rPr>
              <w:t xml:space="preserve">. Can be a standing agenda item for community meetings. </w:t>
            </w:r>
          </w:p>
        </w:tc>
        <w:tc>
          <w:tcPr>
            <w:tcW w:w="3225" w:type="dxa"/>
          </w:tcPr>
          <w:p w14:paraId="3540B62E" w14:textId="77777777" w:rsidR="00FE4C17" w:rsidRPr="003D1D28" w:rsidRDefault="00FE4C17" w:rsidP="00C02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Power dynamics and gender roles need to be understood. Risk of h</w:t>
            </w:r>
            <w:r w:rsidR="00C02831" w:rsidRPr="003D1D28">
              <w:rPr>
                <w:sz w:val="21"/>
                <w:szCs w:val="21"/>
              </w:rPr>
              <w:t>earing only the dominant voices. Public setting precludes feedback</w:t>
            </w:r>
            <w:r w:rsidR="00565889" w:rsidRPr="003D1D28">
              <w:rPr>
                <w:sz w:val="21"/>
                <w:szCs w:val="21"/>
              </w:rPr>
              <w:t xml:space="preserve"> on /response to</w:t>
            </w:r>
            <w:r w:rsidR="00C02831" w:rsidRPr="003D1D28">
              <w:rPr>
                <w:sz w:val="21"/>
                <w:szCs w:val="21"/>
              </w:rPr>
              <w:t xml:space="preserve"> sensitive issues.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0E99CFF7" w14:textId="77777777" w:rsidR="00FE4C17" w:rsidRPr="003D1D28" w:rsidRDefault="00C02831" w:rsidP="00957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Requi</w:t>
            </w:r>
            <w:r w:rsidR="00957106" w:rsidRPr="003D1D28">
              <w:rPr>
                <w:sz w:val="21"/>
                <w:szCs w:val="21"/>
              </w:rPr>
              <w:t>res good facilitation skills</w:t>
            </w:r>
            <w:r w:rsidRPr="003D1D28">
              <w:rPr>
                <w:sz w:val="21"/>
                <w:szCs w:val="21"/>
              </w:rPr>
              <w:t xml:space="preserve">. </w:t>
            </w:r>
            <w:r w:rsidR="00957106" w:rsidRPr="003D1D28">
              <w:rPr>
                <w:sz w:val="21"/>
                <w:szCs w:val="21"/>
              </w:rPr>
              <w:t>People prefer to have d</w:t>
            </w:r>
            <w:r w:rsidRPr="003D1D28">
              <w:rPr>
                <w:sz w:val="21"/>
                <w:szCs w:val="21"/>
              </w:rPr>
              <w:t>ecision-makers</w:t>
            </w:r>
            <w:r w:rsidR="00957106" w:rsidRPr="003D1D28">
              <w:rPr>
                <w:sz w:val="21"/>
                <w:szCs w:val="21"/>
              </w:rPr>
              <w:t xml:space="preserve"> / managers in the room when</w:t>
            </w:r>
            <w:r w:rsidR="00CA5424">
              <w:rPr>
                <w:sz w:val="21"/>
                <w:szCs w:val="21"/>
              </w:rPr>
              <w:t xml:space="preserve"> significant issues are raised. Otherwise perceived as </w:t>
            </w:r>
            <w:r w:rsidR="00913073">
              <w:rPr>
                <w:sz w:val="21"/>
                <w:szCs w:val="21"/>
              </w:rPr>
              <w:t xml:space="preserve">merely </w:t>
            </w:r>
            <w:r w:rsidR="00CA5424">
              <w:rPr>
                <w:sz w:val="21"/>
                <w:szCs w:val="21"/>
              </w:rPr>
              <w:t>information sharing by junior staff.</w:t>
            </w:r>
          </w:p>
        </w:tc>
      </w:tr>
      <w:tr w:rsidR="00E87053" w:rsidRPr="003D1D28" w14:paraId="7FEFFD6D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547452F3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Meetings with </w:t>
            </w:r>
            <w:r w:rsidR="007B1291" w:rsidRPr="003D1D28">
              <w:rPr>
                <w:sz w:val="21"/>
                <w:szCs w:val="21"/>
              </w:rPr>
              <w:t>C</w:t>
            </w:r>
            <w:r w:rsidRPr="003D1D28">
              <w:rPr>
                <w:sz w:val="21"/>
                <w:szCs w:val="21"/>
              </w:rPr>
              <w:t xml:space="preserve">ommunity </w:t>
            </w:r>
            <w:r w:rsidR="007B1291" w:rsidRPr="003D1D28">
              <w:rPr>
                <w:sz w:val="21"/>
                <w:szCs w:val="21"/>
              </w:rPr>
              <w:t>L</w:t>
            </w:r>
            <w:r w:rsidRPr="003D1D28">
              <w:rPr>
                <w:sz w:val="21"/>
                <w:szCs w:val="21"/>
              </w:rPr>
              <w:t xml:space="preserve">eaders / </w:t>
            </w:r>
            <w:r w:rsidR="007B1291" w:rsidRPr="003D1D28">
              <w:rPr>
                <w:sz w:val="21"/>
                <w:szCs w:val="21"/>
              </w:rPr>
              <w:t>S</w:t>
            </w:r>
            <w:r w:rsidRPr="003D1D28">
              <w:rPr>
                <w:sz w:val="21"/>
                <w:szCs w:val="21"/>
              </w:rPr>
              <w:t xml:space="preserve">elect </w:t>
            </w:r>
            <w:r w:rsidR="007B1291" w:rsidRPr="003D1D28">
              <w:rPr>
                <w:sz w:val="21"/>
                <w:szCs w:val="21"/>
              </w:rPr>
              <w:t>R</w:t>
            </w:r>
            <w:r w:rsidRPr="003D1D28">
              <w:rPr>
                <w:sz w:val="21"/>
                <w:szCs w:val="21"/>
              </w:rPr>
              <w:t>epresentatives</w:t>
            </w:r>
          </w:p>
        </w:tc>
        <w:tc>
          <w:tcPr>
            <w:tcW w:w="1612" w:type="dxa"/>
            <w:vAlign w:val="center"/>
          </w:tcPr>
          <w:p w14:paraId="0D9F104B" w14:textId="77777777" w:rsidR="00DB4878" w:rsidRPr="00F5320E" w:rsidRDefault="00DB4878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2A40C2D2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7B1291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7B1291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117EC743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47AF0811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20D54CE5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31F3A311" w14:textId="77777777" w:rsidR="00FE4C17" w:rsidRPr="003D1D28" w:rsidRDefault="00FE4C17" w:rsidP="0095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Consultation of local community leaders may be part of an expected relationship-building protocol. Bypassing local leaders can damage </w:t>
            </w:r>
            <w:r w:rsidR="00957106" w:rsidRPr="003D1D28">
              <w:rPr>
                <w:sz w:val="21"/>
                <w:szCs w:val="21"/>
              </w:rPr>
              <w:t>NRC’s</w:t>
            </w:r>
            <w:r w:rsidRPr="003D1D28">
              <w:rPr>
                <w:sz w:val="21"/>
                <w:szCs w:val="21"/>
              </w:rPr>
              <w:t xml:space="preserve"> perception.</w:t>
            </w:r>
          </w:p>
        </w:tc>
        <w:tc>
          <w:tcPr>
            <w:tcW w:w="3225" w:type="dxa"/>
          </w:tcPr>
          <w:p w14:paraId="6AC38DA7" w14:textId="77777777" w:rsidR="00FE4C17" w:rsidRPr="003D1D28" w:rsidRDefault="00FE4C17" w:rsidP="001E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Traditional structures for community representation may systematically exclude most vulnerable. Leaders may misrepresent community views.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6B1E2EA2" w14:textId="77777777" w:rsidR="00FE4C17" w:rsidRPr="003D1D28" w:rsidRDefault="00957106" w:rsidP="00FE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Requires good facilitation skills. People prefer to have decision-makers / managers in the room whe</w:t>
            </w:r>
            <w:r w:rsidR="00913073">
              <w:rPr>
                <w:sz w:val="21"/>
                <w:szCs w:val="21"/>
              </w:rPr>
              <w:t>n significant issues are raised (see above).</w:t>
            </w:r>
          </w:p>
        </w:tc>
      </w:tr>
      <w:tr w:rsidR="00E87053" w:rsidRPr="003D1D28" w14:paraId="3753B468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34DA331D" w14:textId="77777777" w:rsidR="00FE4C17" w:rsidRPr="003D1D28" w:rsidRDefault="00626124" w:rsidP="00626124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Listening </w:t>
            </w:r>
            <w:r w:rsidR="00DB4878" w:rsidRPr="003D1D28">
              <w:rPr>
                <w:sz w:val="21"/>
                <w:szCs w:val="21"/>
              </w:rPr>
              <w:t>C</w:t>
            </w:r>
            <w:r w:rsidRPr="003D1D28">
              <w:rPr>
                <w:sz w:val="21"/>
                <w:szCs w:val="21"/>
              </w:rPr>
              <w:t>onversations</w:t>
            </w:r>
            <w:r w:rsidR="00FE4C17" w:rsidRPr="003D1D28">
              <w:rPr>
                <w:sz w:val="21"/>
                <w:szCs w:val="21"/>
              </w:rPr>
              <w:t xml:space="preserve"> with </w:t>
            </w:r>
            <w:r w:rsidR="00DB4878" w:rsidRPr="003D1D28">
              <w:rPr>
                <w:sz w:val="21"/>
                <w:szCs w:val="21"/>
              </w:rPr>
              <w:t>B</w:t>
            </w:r>
            <w:r w:rsidRPr="003D1D28">
              <w:rPr>
                <w:sz w:val="21"/>
                <w:szCs w:val="21"/>
              </w:rPr>
              <w:t>eneficiaries</w:t>
            </w:r>
            <w:r w:rsidR="00FE4C17" w:rsidRPr="003D1D28">
              <w:rPr>
                <w:sz w:val="21"/>
                <w:szCs w:val="21"/>
              </w:rPr>
              <w:t xml:space="preserve"> and </w:t>
            </w:r>
            <w:r w:rsidR="00DB4878" w:rsidRPr="003D1D28">
              <w:rPr>
                <w:sz w:val="21"/>
                <w:szCs w:val="21"/>
              </w:rPr>
              <w:t>P</w:t>
            </w:r>
            <w:r w:rsidR="00FE4C17" w:rsidRPr="003D1D28">
              <w:rPr>
                <w:sz w:val="21"/>
                <w:szCs w:val="21"/>
              </w:rPr>
              <w:t>artners</w:t>
            </w:r>
          </w:p>
        </w:tc>
        <w:tc>
          <w:tcPr>
            <w:tcW w:w="1612" w:type="dxa"/>
            <w:vAlign w:val="center"/>
          </w:tcPr>
          <w:p w14:paraId="31E7A465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Informal</w:t>
            </w:r>
          </w:p>
          <w:p w14:paraId="1E9A8DC3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DB4878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DB4878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2A3D27DD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072F21B4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362CB6C1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6C6BE513" w14:textId="77777777" w:rsidR="00FE4C17" w:rsidRPr="003D1D28" w:rsidRDefault="00FE4C17" w:rsidP="00FE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Complements formal monitoring data collection methods. Allows for an open-ended exploration of issues and suggestions. </w:t>
            </w:r>
          </w:p>
        </w:tc>
        <w:tc>
          <w:tcPr>
            <w:tcW w:w="3225" w:type="dxa"/>
          </w:tcPr>
          <w:p w14:paraId="023FF760" w14:textId="77777777" w:rsidR="00912AC4" w:rsidRPr="003D1D28" w:rsidRDefault="00912AC4" w:rsidP="0091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Can be time consuming. Requires additional time in </w:t>
            </w:r>
            <w:r w:rsidR="00333381" w:rsidRPr="003D1D28">
              <w:rPr>
                <w:sz w:val="21"/>
                <w:szCs w:val="21"/>
              </w:rPr>
              <w:t>targeted areas.</w:t>
            </w:r>
          </w:p>
          <w:p w14:paraId="6B01DFE2" w14:textId="77777777" w:rsidR="00FE4C17" w:rsidRPr="003D1D28" w:rsidRDefault="001E7DF6" w:rsidP="0091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V</w:t>
            </w:r>
            <w:r w:rsidR="00912AC4" w:rsidRPr="003D1D28">
              <w:rPr>
                <w:sz w:val="21"/>
                <w:szCs w:val="21"/>
              </w:rPr>
              <w:t>olume of qualitative data can present a challenge for sorting and analysis.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41F6E248" w14:textId="77777777" w:rsidR="00FE4C17" w:rsidRPr="003D1D28" w:rsidRDefault="00E124A5" w:rsidP="0057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good listening and facilitation skills. Requires ability to analyze large amounts of qualitative data. </w:t>
            </w:r>
          </w:p>
        </w:tc>
      </w:tr>
      <w:tr w:rsidR="00E87053" w:rsidRPr="003D1D28" w14:paraId="0A10C4A5" w14:textId="77777777" w:rsidTr="00127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213CC1DD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>Ombudsman</w:t>
            </w:r>
          </w:p>
        </w:tc>
        <w:tc>
          <w:tcPr>
            <w:tcW w:w="1612" w:type="dxa"/>
            <w:vAlign w:val="center"/>
          </w:tcPr>
          <w:p w14:paraId="32E60B16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3E440FA0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E124A5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E124A5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541855A6" w14:textId="77777777" w:rsidR="00E124A5" w:rsidRPr="00F5320E" w:rsidRDefault="00E124A5" w:rsidP="00E12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Verbal/Written</w:t>
            </w:r>
          </w:p>
          <w:p w14:paraId="449AAA0E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7C7AB260" w14:textId="77777777" w:rsidR="00FE4C17" w:rsidRPr="00F5320E" w:rsidRDefault="00FE4C17" w:rsidP="0064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0A19FE2C" w14:textId="77777777" w:rsidR="00FE4C17" w:rsidRPr="003D1D28" w:rsidRDefault="00FE4C17" w:rsidP="00FE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Has been used in large-scale shelter </w:t>
            </w:r>
            <w:r w:rsidR="00333381" w:rsidRPr="003D1D28">
              <w:rPr>
                <w:sz w:val="21"/>
                <w:szCs w:val="21"/>
              </w:rPr>
              <w:t xml:space="preserve">construction </w:t>
            </w:r>
            <w:r w:rsidRPr="003D1D28">
              <w:rPr>
                <w:sz w:val="21"/>
                <w:szCs w:val="21"/>
              </w:rPr>
              <w:t xml:space="preserve">programs when issues about quality of local contractors required regular dialogue and </w:t>
            </w:r>
            <w:r w:rsidR="00111B9E" w:rsidRPr="003D1D28">
              <w:rPr>
                <w:sz w:val="21"/>
                <w:szCs w:val="21"/>
              </w:rPr>
              <w:t xml:space="preserve">a </w:t>
            </w:r>
            <w:r w:rsidRPr="003D1D28">
              <w:rPr>
                <w:sz w:val="21"/>
                <w:szCs w:val="21"/>
              </w:rPr>
              <w:t>dispute resolution mechanism.</w:t>
            </w:r>
          </w:p>
        </w:tc>
        <w:tc>
          <w:tcPr>
            <w:tcW w:w="3225" w:type="dxa"/>
          </w:tcPr>
          <w:p w14:paraId="223883AD" w14:textId="77777777" w:rsidR="00FE4C17" w:rsidRPr="003D1D28" w:rsidRDefault="00FE4C17" w:rsidP="00FE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a competent staff person or third party </w:t>
            </w:r>
            <w:r w:rsidR="00F8651A" w:rsidRPr="003D1D28">
              <w:rPr>
                <w:sz w:val="21"/>
                <w:szCs w:val="21"/>
              </w:rPr>
              <w:t>to serve this role.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6D204555" w14:textId="77777777" w:rsidR="00FE4C17" w:rsidRPr="003D1D28" w:rsidRDefault="00165493" w:rsidP="00DC6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May be costly for the organization. Can be time consuming, and requires </w:t>
            </w:r>
            <w:r w:rsidR="00DC6733" w:rsidRPr="003D1D28">
              <w:rPr>
                <w:sz w:val="21"/>
                <w:szCs w:val="21"/>
              </w:rPr>
              <w:t xml:space="preserve">dedicated in-house focal point for </w:t>
            </w:r>
            <w:r w:rsidRPr="003D1D28">
              <w:rPr>
                <w:sz w:val="21"/>
                <w:szCs w:val="21"/>
              </w:rPr>
              <w:t>communication with partners etc.</w:t>
            </w:r>
          </w:p>
        </w:tc>
      </w:tr>
      <w:tr w:rsidR="00E87053" w:rsidRPr="003D1D28" w14:paraId="41158E49" w14:textId="77777777" w:rsidTr="0012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2" w:space="0" w:color="FFFFFF" w:themeColor="background1"/>
            </w:tcBorders>
            <w:vAlign w:val="center"/>
          </w:tcPr>
          <w:p w14:paraId="40549DAC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Third party </w:t>
            </w:r>
            <w:r w:rsidR="00165493" w:rsidRPr="003D1D28">
              <w:rPr>
                <w:sz w:val="21"/>
                <w:szCs w:val="21"/>
              </w:rPr>
              <w:t>M</w:t>
            </w:r>
            <w:r w:rsidRPr="003D1D28">
              <w:rPr>
                <w:sz w:val="21"/>
                <w:szCs w:val="21"/>
              </w:rPr>
              <w:t xml:space="preserve">onitoring / </w:t>
            </w:r>
            <w:r w:rsidR="00165493" w:rsidRPr="003D1D28">
              <w:rPr>
                <w:sz w:val="21"/>
                <w:szCs w:val="21"/>
              </w:rPr>
              <w:t>O</w:t>
            </w:r>
            <w:r w:rsidRPr="003D1D28">
              <w:rPr>
                <w:sz w:val="21"/>
                <w:szCs w:val="21"/>
              </w:rPr>
              <w:t xml:space="preserve">utsourced </w:t>
            </w:r>
            <w:r w:rsidR="00165493" w:rsidRPr="003D1D28">
              <w:rPr>
                <w:sz w:val="21"/>
                <w:szCs w:val="21"/>
              </w:rPr>
              <w:t>F</w:t>
            </w:r>
            <w:r w:rsidRPr="003D1D28">
              <w:rPr>
                <w:sz w:val="21"/>
                <w:szCs w:val="21"/>
              </w:rPr>
              <w:t xml:space="preserve">eedback </w:t>
            </w:r>
            <w:r w:rsidR="00165493" w:rsidRPr="003D1D28">
              <w:rPr>
                <w:sz w:val="21"/>
                <w:szCs w:val="21"/>
              </w:rPr>
              <w:t>C</w:t>
            </w:r>
            <w:r w:rsidRPr="003D1D28">
              <w:rPr>
                <w:sz w:val="21"/>
                <w:szCs w:val="21"/>
              </w:rPr>
              <w:t>ollection</w:t>
            </w:r>
          </w:p>
          <w:p w14:paraId="09319E03" w14:textId="77777777" w:rsidR="00FE4C17" w:rsidRPr="003D1D28" w:rsidRDefault="00FE4C17" w:rsidP="00FE4C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4F879A5A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Formal</w:t>
            </w:r>
          </w:p>
          <w:p w14:paraId="2039508E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Face</w:t>
            </w:r>
            <w:r w:rsidR="00D07ACF" w:rsidRPr="00F5320E">
              <w:rPr>
                <w:sz w:val="21"/>
                <w:szCs w:val="21"/>
              </w:rPr>
              <w:t>-</w:t>
            </w:r>
            <w:r w:rsidRPr="00F5320E">
              <w:rPr>
                <w:sz w:val="21"/>
                <w:szCs w:val="21"/>
              </w:rPr>
              <w:t>to</w:t>
            </w:r>
            <w:r w:rsidR="00D07ACF" w:rsidRPr="00F5320E">
              <w:rPr>
                <w:sz w:val="21"/>
                <w:szCs w:val="21"/>
              </w:rPr>
              <w:t>-F</w:t>
            </w:r>
            <w:r w:rsidRPr="00F5320E">
              <w:rPr>
                <w:sz w:val="21"/>
                <w:szCs w:val="21"/>
              </w:rPr>
              <w:t>ace</w:t>
            </w:r>
          </w:p>
          <w:p w14:paraId="51D4139A" w14:textId="77777777" w:rsidR="00D07ACF" w:rsidRPr="00F5320E" w:rsidRDefault="00D07ACF" w:rsidP="00D07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Verbal</w:t>
            </w:r>
          </w:p>
          <w:p w14:paraId="5000E7BE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Low tech</w:t>
            </w:r>
          </w:p>
          <w:p w14:paraId="4DC733F9" w14:textId="77777777" w:rsidR="00FE4C17" w:rsidRPr="00F5320E" w:rsidRDefault="00FE4C17" w:rsidP="00647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5320E">
              <w:rPr>
                <w:sz w:val="21"/>
                <w:szCs w:val="21"/>
              </w:rPr>
              <w:t>Solicited</w:t>
            </w:r>
          </w:p>
        </w:tc>
        <w:tc>
          <w:tcPr>
            <w:tcW w:w="3083" w:type="dxa"/>
          </w:tcPr>
          <w:p w14:paraId="6E21AA07" w14:textId="77777777" w:rsidR="00FE4C17" w:rsidRPr="003D1D28" w:rsidRDefault="00417862" w:rsidP="0091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Most appropriate in settings of high-insecurity and remote management. </w:t>
            </w:r>
            <w:r w:rsidR="009177B4" w:rsidRPr="003D1D28">
              <w:rPr>
                <w:sz w:val="21"/>
                <w:szCs w:val="21"/>
              </w:rPr>
              <w:t>Offers an independently verified analysis of beneficiary experiences and views.</w:t>
            </w:r>
          </w:p>
        </w:tc>
        <w:tc>
          <w:tcPr>
            <w:tcW w:w="3225" w:type="dxa"/>
          </w:tcPr>
          <w:p w14:paraId="1C84AED4" w14:textId="77777777" w:rsidR="00FE4C17" w:rsidRPr="003D1D28" w:rsidRDefault="00417862" w:rsidP="0067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a competent and trustworthy third party monitoring agency with access to program areas. </w:t>
            </w:r>
          </w:p>
        </w:tc>
        <w:tc>
          <w:tcPr>
            <w:tcW w:w="3240" w:type="dxa"/>
            <w:tcBorders>
              <w:right w:val="single" w:sz="2" w:space="0" w:color="FFFFFF" w:themeColor="background1"/>
            </w:tcBorders>
          </w:tcPr>
          <w:p w14:paraId="2933BE3A" w14:textId="77777777" w:rsidR="00FE4C17" w:rsidRPr="003D1D28" w:rsidRDefault="00D07ACF" w:rsidP="006A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3D1D28">
              <w:rPr>
                <w:sz w:val="21"/>
                <w:szCs w:val="21"/>
              </w:rPr>
              <w:t xml:space="preserve">Requires clear lines of communication </w:t>
            </w:r>
            <w:r w:rsidR="006A1917">
              <w:rPr>
                <w:sz w:val="21"/>
                <w:szCs w:val="21"/>
              </w:rPr>
              <w:t>btw/</w:t>
            </w:r>
            <w:r w:rsidRPr="003D1D28">
              <w:rPr>
                <w:sz w:val="21"/>
                <w:szCs w:val="21"/>
              </w:rPr>
              <w:t xml:space="preserve"> NRC and 3</w:t>
            </w:r>
            <w:r w:rsidRPr="003D1D28">
              <w:rPr>
                <w:sz w:val="21"/>
                <w:szCs w:val="21"/>
                <w:vertAlign w:val="superscript"/>
              </w:rPr>
              <w:t>rd</w:t>
            </w:r>
            <w:r w:rsidRPr="003D1D28">
              <w:rPr>
                <w:sz w:val="21"/>
                <w:szCs w:val="21"/>
              </w:rPr>
              <w:t xml:space="preserve"> party</w:t>
            </w:r>
            <w:r w:rsidR="005033BB">
              <w:rPr>
                <w:sz w:val="21"/>
                <w:szCs w:val="21"/>
              </w:rPr>
              <w:t>.</w:t>
            </w:r>
            <w:r w:rsidR="006A1917">
              <w:rPr>
                <w:sz w:val="21"/>
                <w:szCs w:val="21"/>
              </w:rPr>
              <w:t xml:space="preserve"> R</w:t>
            </w:r>
            <w:r w:rsidR="005033BB">
              <w:rPr>
                <w:sz w:val="21"/>
                <w:szCs w:val="21"/>
              </w:rPr>
              <w:t xml:space="preserve">equires </w:t>
            </w:r>
            <w:r w:rsidR="00675EAF" w:rsidRPr="003D1D28">
              <w:rPr>
                <w:sz w:val="21"/>
                <w:szCs w:val="21"/>
              </w:rPr>
              <w:t>a</w:t>
            </w:r>
            <w:r w:rsidRPr="003D1D28">
              <w:rPr>
                <w:sz w:val="21"/>
                <w:szCs w:val="21"/>
              </w:rPr>
              <w:t xml:space="preserve"> </w:t>
            </w:r>
            <w:r w:rsidR="005033BB">
              <w:rPr>
                <w:sz w:val="21"/>
                <w:szCs w:val="21"/>
              </w:rPr>
              <w:t>mechanism</w:t>
            </w:r>
            <w:r w:rsidRPr="003D1D28">
              <w:rPr>
                <w:sz w:val="21"/>
                <w:szCs w:val="21"/>
              </w:rPr>
              <w:t xml:space="preserve"> to incorporate </w:t>
            </w:r>
            <w:r w:rsidR="005033BB">
              <w:rPr>
                <w:sz w:val="21"/>
                <w:szCs w:val="21"/>
              </w:rPr>
              <w:t xml:space="preserve">externally </w:t>
            </w:r>
            <w:r w:rsidR="00675EAF" w:rsidRPr="003D1D28">
              <w:rPr>
                <w:sz w:val="21"/>
                <w:szCs w:val="21"/>
              </w:rPr>
              <w:t xml:space="preserve">gathered </w:t>
            </w:r>
            <w:r w:rsidRPr="003D1D28">
              <w:rPr>
                <w:sz w:val="21"/>
                <w:szCs w:val="21"/>
              </w:rPr>
              <w:t xml:space="preserve">data </w:t>
            </w:r>
            <w:r w:rsidR="005033BB">
              <w:rPr>
                <w:sz w:val="21"/>
                <w:szCs w:val="21"/>
              </w:rPr>
              <w:t xml:space="preserve">into program review </w:t>
            </w:r>
            <w:r w:rsidR="006A1917">
              <w:rPr>
                <w:sz w:val="21"/>
                <w:szCs w:val="21"/>
              </w:rPr>
              <w:t>&amp;</w:t>
            </w:r>
            <w:r w:rsidR="005033BB">
              <w:rPr>
                <w:sz w:val="21"/>
                <w:szCs w:val="21"/>
              </w:rPr>
              <w:t xml:space="preserve"> decision-making.</w:t>
            </w:r>
          </w:p>
        </w:tc>
      </w:tr>
    </w:tbl>
    <w:p w14:paraId="730070D7" w14:textId="77777777" w:rsidR="0032627D" w:rsidRPr="003D1D28" w:rsidRDefault="0032627D" w:rsidP="0069768D">
      <w:pPr>
        <w:spacing w:line="240" w:lineRule="auto"/>
      </w:pPr>
    </w:p>
    <w:sectPr w:rsidR="0032627D" w:rsidRPr="003D1D28" w:rsidSect="000C7DA9"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07A08" w14:textId="77777777" w:rsidR="00F57AAB" w:rsidRDefault="00F57AAB" w:rsidP="000C7DA9">
      <w:pPr>
        <w:spacing w:after="0" w:line="240" w:lineRule="auto"/>
      </w:pPr>
      <w:r>
        <w:separator/>
      </w:r>
    </w:p>
  </w:endnote>
  <w:endnote w:type="continuationSeparator" w:id="0">
    <w:p w14:paraId="1100ED29" w14:textId="77777777" w:rsidR="00F57AAB" w:rsidRDefault="00F57AAB" w:rsidP="000C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EB9F" w14:textId="1FDC5557" w:rsidR="000C7DA9" w:rsidRPr="004A212C" w:rsidRDefault="000C7DA9" w:rsidP="000C7DA9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>This menu of feedback channels options was created by</w:t>
    </w:r>
    <w:r w:rsidRPr="004A212C">
      <w:rPr>
        <w:rFonts w:ascii="Arial" w:eastAsia="Times New Roman" w:hAnsi="Arial" w:cs="Arial"/>
        <w:b/>
        <w:color w:val="222222"/>
        <w:sz w:val="18"/>
        <w:szCs w:val="18"/>
      </w:rPr>
      <w:t xml:space="preserve"> </w:t>
    </w:r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>CDA Collaborative Learning Projects for the Norwegian Refugee Council</w:t>
    </w:r>
    <w:r w:rsidRPr="004A212C">
      <w:rPr>
        <w:rFonts w:ascii="Arial" w:eastAsia="Times New Roman" w:hAnsi="Arial" w:cs="Arial"/>
        <w:b/>
        <w:color w:val="222222"/>
        <w:sz w:val="18"/>
        <w:szCs w:val="18"/>
      </w:rPr>
      <w:t xml:space="preserve"> </w:t>
    </w:r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 xml:space="preserve">(NRC) in Fall 2015.  You may contact </w:t>
    </w:r>
    <w:r w:rsidR="004A212C"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>Isabella Jean at CDA</w:t>
    </w:r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 xml:space="preserve"> at </w:t>
    </w:r>
    <w:hyperlink r:id="rId1" w:history="1">
      <w:r w:rsidR="004A212C" w:rsidRPr="004A212C">
        <w:rPr>
          <w:rStyle w:val="Hyperlink"/>
          <w:rFonts w:ascii="Arial" w:eastAsia="Times New Roman" w:hAnsi="Arial" w:cs="Arial"/>
          <w:b/>
          <w:sz w:val="18"/>
          <w:szCs w:val="18"/>
          <w:shd w:val="clear" w:color="auto" w:fill="FFFFFF"/>
        </w:rPr>
        <w:t>ijean@cdacollborative.org</w:t>
      </w:r>
    </w:hyperlink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 xml:space="preserve">. Additional CDA resources are available at </w:t>
    </w:r>
    <w:hyperlink r:id="rId2" w:history="1">
      <w:r w:rsidRPr="004A212C">
        <w:rPr>
          <w:rStyle w:val="Hyperlink"/>
          <w:rFonts w:ascii="Arial" w:eastAsia="Times New Roman" w:hAnsi="Arial" w:cs="Arial"/>
          <w:b/>
          <w:sz w:val="18"/>
          <w:szCs w:val="18"/>
          <w:shd w:val="clear" w:color="auto" w:fill="FFFFFF"/>
        </w:rPr>
        <w:t>www.cdacollaborative.org</w:t>
      </w:r>
    </w:hyperlink>
    <w:r w:rsidRPr="004A212C">
      <w:rPr>
        <w:rFonts w:ascii="Arial" w:eastAsia="Times New Roman" w:hAnsi="Arial" w:cs="Arial"/>
        <w:b/>
        <w:color w:val="222222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FC7C" w14:textId="77777777" w:rsidR="00F57AAB" w:rsidRDefault="00F57AAB" w:rsidP="000C7DA9">
      <w:pPr>
        <w:spacing w:after="0" w:line="240" w:lineRule="auto"/>
      </w:pPr>
      <w:r>
        <w:separator/>
      </w:r>
    </w:p>
  </w:footnote>
  <w:footnote w:type="continuationSeparator" w:id="0">
    <w:p w14:paraId="3F99A823" w14:textId="77777777" w:rsidR="00F57AAB" w:rsidRDefault="00F57AAB" w:rsidP="000C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5DD"/>
    <w:multiLevelType w:val="hybridMultilevel"/>
    <w:tmpl w:val="226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1NDcwMTYwMTQzN7JQ0lEKTi0uzszPAykwqgUA70rsMiwAAAA="/>
  </w:docVars>
  <w:rsids>
    <w:rsidRoot w:val="00F842CC"/>
    <w:rsid w:val="00000473"/>
    <w:rsid w:val="000070A2"/>
    <w:rsid w:val="000334EB"/>
    <w:rsid w:val="00047097"/>
    <w:rsid w:val="00061A42"/>
    <w:rsid w:val="00074B48"/>
    <w:rsid w:val="0007530D"/>
    <w:rsid w:val="00076119"/>
    <w:rsid w:val="000837D5"/>
    <w:rsid w:val="00085349"/>
    <w:rsid w:val="000873E0"/>
    <w:rsid w:val="000879F7"/>
    <w:rsid w:val="000917AB"/>
    <w:rsid w:val="000A7FBE"/>
    <w:rsid w:val="000C7DA9"/>
    <w:rsid w:val="000F133D"/>
    <w:rsid w:val="00102A65"/>
    <w:rsid w:val="0010549C"/>
    <w:rsid w:val="00106543"/>
    <w:rsid w:val="0010755B"/>
    <w:rsid w:val="00107DEF"/>
    <w:rsid w:val="00111B9E"/>
    <w:rsid w:val="00112B5A"/>
    <w:rsid w:val="001201D5"/>
    <w:rsid w:val="00124C76"/>
    <w:rsid w:val="00127D5E"/>
    <w:rsid w:val="00146314"/>
    <w:rsid w:val="00146483"/>
    <w:rsid w:val="001504DC"/>
    <w:rsid w:val="0015313F"/>
    <w:rsid w:val="00164877"/>
    <w:rsid w:val="00165493"/>
    <w:rsid w:val="001725BE"/>
    <w:rsid w:val="0018272A"/>
    <w:rsid w:val="0018509B"/>
    <w:rsid w:val="001859D4"/>
    <w:rsid w:val="001B0E58"/>
    <w:rsid w:val="001B1627"/>
    <w:rsid w:val="001B7D75"/>
    <w:rsid w:val="001C1749"/>
    <w:rsid w:val="001C1F90"/>
    <w:rsid w:val="001D153F"/>
    <w:rsid w:val="001D1A9B"/>
    <w:rsid w:val="001E57D3"/>
    <w:rsid w:val="001E7DF6"/>
    <w:rsid w:val="0020358B"/>
    <w:rsid w:val="002058D9"/>
    <w:rsid w:val="00216DBB"/>
    <w:rsid w:val="00222A95"/>
    <w:rsid w:val="00245786"/>
    <w:rsid w:val="002656CE"/>
    <w:rsid w:val="00270ACD"/>
    <w:rsid w:val="00285317"/>
    <w:rsid w:val="002967B7"/>
    <w:rsid w:val="002A50DC"/>
    <w:rsid w:val="002B3F87"/>
    <w:rsid w:val="002B635A"/>
    <w:rsid w:val="002E3AA2"/>
    <w:rsid w:val="002E76DC"/>
    <w:rsid w:val="002F5A37"/>
    <w:rsid w:val="00305331"/>
    <w:rsid w:val="003070D9"/>
    <w:rsid w:val="00307FB0"/>
    <w:rsid w:val="003108D1"/>
    <w:rsid w:val="00312895"/>
    <w:rsid w:val="003150E2"/>
    <w:rsid w:val="00323A4D"/>
    <w:rsid w:val="0032627D"/>
    <w:rsid w:val="00333381"/>
    <w:rsid w:val="0033587D"/>
    <w:rsid w:val="00336DD9"/>
    <w:rsid w:val="00340981"/>
    <w:rsid w:val="00346D59"/>
    <w:rsid w:val="0035376A"/>
    <w:rsid w:val="00356DFE"/>
    <w:rsid w:val="0037788E"/>
    <w:rsid w:val="003838CD"/>
    <w:rsid w:val="00386FE8"/>
    <w:rsid w:val="00397024"/>
    <w:rsid w:val="003978E5"/>
    <w:rsid w:val="003B2CA5"/>
    <w:rsid w:val="003B3895"/>
    <w:rsid w:val="003B53D7"/>
    <w:rsid w:val="003C6EB7"/>
    <w:rsid w:val="003D06D9"/>
    <w:rsid w:val="003D10E3"/>
    <w:rsid w:val="003D1D28"/>
    <w:rsid w:val="003D68B5"/>
    <w:rsid w:val="003F7004"/>
    <w:rsid w:val="00400E7E"/>
    <w:rsid w:val="004022FE"/>
    <w:rsid w:val="00410E13"/>
    <w:rsid w:val="004167E6"/>
    <w:rsid w:val="00417862"/>
    <w:rsid w:val="00422AEF"/>
    <w:rsid w:val="00423368"/>
    <w:rsid w:val="004348AC"/>
    <w:rsid w:val="004429E9"/>
    <w:rsid w:val="004568A7"/>
    <w:rsid w:val="00463D88"/>
    <w:rsid w:val="004658D2"/>
    <w:rsid w:val="00471E38"/>
    <w:rsid w:val="0047691B"/>
    <w:rsid w:val="004773D7"/>
    <w:rsid w:val="00484DBE"/>
    <w:rsid w:val="00486008"/>
    <w:rsid w:val="0048660C"/>
    <w:rsid w:val="0048749A"/>
    <w:rsid w:val="00495C9B"/>
    <w:rsid w:val="004A212C"/>
    <w:rsid w:val="004B3438"/>
    <w:rsid w:val="004C5F74"/>
    <w:rsid w:val="004D5DCF"/>
    <w:rsid w:val="004E1467"/>
    <w:rsid w:val="004E265D"/>
    <w:rsid w:val="004F2AFC"/>
    <w:rsid w:val="00500BD0"/>
    <w:rsid w:val="005033BB"/>
    <w:rsid w:val="0050614D"/>
    <w:rsid w:val="00514581"/>
    <w:rsid w:val="0052204D"/>
    <w:rsid w:val="005350CA"/>
    <w:rsid w:val="00537EF7"/>
    <w:rsid w:val="00540D7F"/>
    <w:rsid w:val="00544DB5"/>
    <w:rsid w:val="00551B89"/>
    <w:rsid w:val="005575C6"/>
    <w:rsid w:val="00565889"/>
    <w:rsid w:val="00566249"/>
    <w:rsid w:val="00576143"/>
    <w:rsid w:val="00584F49"/>
    <w:rsid w:val="00592D77"/>
    <w:rsid w:val="005A04A4"/>
    <w:rsid w:val="005A7830"/>
    <w:rsid w:val="005B4A6A"/>
    <w:rsid w:val="005B56B1"/>
    <w:rsid w:val="005B5AD8"/>
    <w:rsid w:val="005C2851"/>
    <w:rsid w:val="005C3034"/>
    <w:rsid w:val="005C32FC"/>
    <w:rsid w:val="005D1FD1"/>
    <w:rsid w:val="005D47A6"/>
    <w:rsid w:val="005D79A4"/>
    <w:rsid w:val="005E1767"/>
    <w:rsid w:val="005F0030"/>
    <w:rsid w:val="005F455D"/>
    <w:rsid w:val="00601143"/>
    <w:rsid w:val="00610552"/>
    <w:rsid w:val="00615EAF"/>
    <w:rsid w:val="00617B96"/>
    <w:rsid w:val="006226BF"/>
    <w:rsid w:val="00626124"/>
    <w:rsid w:val="00635680"/>
    <w:rsid w:val="00636F9F"/>
    <w:rsid w:val="006477D0"/>
    <w:rsid w:val="00650EEC"/>
    <w:rsid w:val="00653425"/>
    <w:rsid w:val="006572AD"/>
    <w:rsid w:val="0066349C"/>
    <w:rsid w:val="00664AD7"/>
    <w:rsid w:val="006734EC"/>
    <w:rsid w:val="00675EAF"/>
    <w:rsid w:val="0069768D"/>
    <w:rsid w:val="006A1917"/>
    <w:rsid w:val="006A4A5F"/>
    <w:rsid w:val="006B6CBF"/>
    <w:rsid w:val="006B7E76"/>
    <w:rsid w:val="006C033D"/>
    <w:rsid w:val="006C71C8"/>
    <w:rsid w:val="006D5EB8"/>
    <w:rsid w:val="006D6741"/>
    <w:rsid w:val="006E1208"/>
    <w:rsid w:val="006E3448"/>
    <w:rsid w:val="006E3CCA"/>
    <w:rsid w:val="00704E73"/>
    <w:rsid w:val="00717CDF"/>
    <w:rsid w:val="00736E0D"/>
    <w:rsid w:val="007431C8"/>
    <w:rsid w:val="00744E26"/>
    <w:rsid w:val="00760548"/>
    <w:rsid w:val="00760EB4"/>
    <w:rsid w:val="00771B12"/>
    <w:rsid w:val="00793AE9"/>
    <w:rsid w:val="0079456F"/>
    <w:rsid w:val="007A1432"/>
    <w:rsid w:val="007A7223"/>
    <w:rsid w:val="007B1291"/>
    <w:rsid w:val="007B3FBA"/>
    <w:rsid w:val="007B5845"/>
    <w:rsid w:val="007C5686"/>
    <w:rsid w:val="007C71FF"/>
    <w:rsid w:val="007F2802"/>
    <w:rsid w:val="007F33DE"/>
    <w:rsid w:val="007F38FB"/>
    <w:rsid w:val="00806F4E"/>
    <w:rsid w:val="008360F3"/>
    <w:rsid w:val="008422DD"/>
    <w:rsid w:val="008434E3"/>
    <w:rsid w:val="00846446"/>
    <w:rsid w:val="00850DE4"/>
    <w:rsid w:val="00853125"/>
    <w:rsid w:val="00870E6A"/>
    <w:rsid w:val="0087277F"/>
    <w:rsid w:val="00881734"/>
    <w:rsid w:val="00890905"/>
    <w:rsid w:val="0089354F"/>
    <w:rsid w:val="008A6EF9"/>
    <w:rsid w:val="008B0150"/>
    <w:rsid w:val="008C391B"/>
    <w:rsid w:val="008C5CCD"/>
    <w:rsid w:val="008D0F74"/>
    <w:rsid w:val="008D2CD3"/>
    <w:rsid w:val="008D2FEF"/>
    <w:rsid w:val="008E342B"/>
    <w:rsid w:val="008E39B5"/>
    <w:rsid w:val="008E4E5A"/>
    <w:rsid w:val="008E6602"/>
    <w:rsid w:val="008F404E"/>
    <w:rsid w:val="008F7172"/>
    <w:rsid w:val="00912AC4"/>
    <w:rsid w:val="00913073"/>
    <w:rsid w:val="00913691"/>
    <w:rsid w:val="00913F02"/>
    <w:rsid w:val="009145C5"/>
    <w:rsid w:val="00915B3B"/>
    <w:rsid w:val="009177B4"/>
    <w:rsid w:val="009214A5"/>
    <w:rsid w:val="009322FD"/>
    <w:rsid w:val="00932862"/>
    <w:rsid w:val="00942DA5"/>
    <w:rsid w:val="00943C0F"/>
    <w:rsid w:val="00946F25"/>
    <w:rsid w:val="00957106"/>
    <w:rsid w:val="0096261D"/>
    <w:rsid w:val="00966EA4"/>
    <w:rsid w:val="00967889"/>
    <w:rsid w:val="009803E0"/>
    <w:rsid w:val="0098166B"/>
    <w:rsid w:val="009922B5"/>
    <w:rsid w:val="00993621"/>
    <w:rsid w:val="009941B8"/>
    <w:rsid w:val="009A0E2E"/>
    <w:rsid w:val="009B175A"/>
    <w:rsid w:val="009B47D8"/>
    <w:rsid w:val="009C1B1B"/>
    <w:rsid w:val="009C428E"/>
    <w:rsid w:val="009D2585"/>
    <w:rsid w:val="00A066F4"/>
    <w:rsid w:val="00A14EB8"/>
    <w:rsid w:val="00A16ACD"/>
    <w:rsid w:val="00A23552"/>
    <w:rsid w:val="00A23883"/>
    <w:rsid w:val="00A330BA"/>
    <w:rsid w:val="00A3556E"/>
    <w:rsid w:val="00A412BB"/>
    <w:rsid w:val="00A5414B"/>
    <w:rsid w:val="00A5639F"/>
    <w:rsid w:val="00A621BF"/>
    <w:rsid w:val="00A73BBC"/>
    <w:rsid w:val="00A754E5"/>
    <w:rsid w:val="00A829E6"/>
    <w:rsid w:val="00A853C8"/>
    <w:rsid w:val="00A95E62"/>
    <w:rsid w:val="00A97C28"/>
    <w:rsid w:val="00AA024D"/>
    <w:rsid w:val="00AA12F2"/>
    <w:rsid w:val="00AA6E71"/>
    <w:rsid w:val="00AB03C3"/>
    <w:rsid w:val="00AB4EAC"/>
    <w:rsid w:val="00AB79B6"/>
    <w:rsid w:val="00AC7C50"/>
    <w:rsid w:val="00AE1E90"/>
    <w:rsid w:val="00AE2BE7"/>
    <w:rsid w:val="00AF22B4"/>
    <w:rsid w:val="00B03528"/>
    <w:rsid w:val="00B10FF2"/>
    <w:rsid w:val="00B11636"/>
    <w:rsid w:val="00B11B8B"/>
    <w:rsid w:val="00B13A4C"/>
    <w:rsid w:val="00B13F57"/>
    <w:rsid w:val="00B17E12"/>
    <w:rsid w:val="00B22EA9"/>
    <w:rsid w:val="00B31D8D"/>
    <w:rsid w:val="00B3287C"/>
    <w:rsid w:val="00B41306"/>
    <w:rsid w:val="00B4530E"/>
    <w:rsid w:val="00B46B6D"/>
    <w:rsid w:val="00B47FEA"/>
    <w:rsid w:val="00B734A0"/>
    <w:rsid w:val="00B8053E"/>
    <w:rsid w:val="00B80834"/>
    <w:rsid w:val="00B8650B"/>
    <w:rsid w:val="00B9719F"/>
    <w:rsid w:val="00BB40C1"/>
    <w:rsid w:val="00BC4E01"/>
    <w:rsid w:val="00BE385D"/>
    <w:rsid w:val="00BF5937"/>
    <w:rsid w:val="00C02831"/>
    <w:rsid w:val="00C108E8"/>
    <w:rsid w:val="00C12107"/>
    <w:rsid w:val="00C15C28"/>
    <w:rsid w:val="00C26D91"/>
    <w:rsid w:val="00C31934"/>
    <w:rsid w:val="00C32A15"/>
    <w:rsid w:val="00C51E3D"/>
    <w:rsid w:val="00C60E39"/>
    <w:rsid w:val="00C62E5E"/>
    <w:rsid w:val="00C73F17"/>
    <w:rsid w:val="00CA1C1A"/>
    <w:rsid w:val="00CA2284"/>
    <w:rsid w:val="00CA5424"/>
    <w:rsid w:val="00CA58C8"/>
    <w:rsid w:val="00CC499A"/>
    <w:rsid w:val="00CC6898"/>
    <w:rsid w:val="00CC7FD1"/>
    <w:rsid w:val="00CD0E81"/>
    <w:rsid w:val="00CD11FE"/>
    <w:rsid w:val="00CE4FB5"/>
    <w:rsid w:val="00CF051A"/>
    <w:rsid w:val="00CF43AB"/>
    <w:rsid w:val="00CF4A2B"/>
    <w:rsid w:val="00D059C8"/>
    <w:rsid w:val="00D07ACF"/>
    <w:rsid w:val="00D15F05"/>
    <w:rsid w:val="00D20D6B"/>
    <w:rsid w:val="00D21F68"/>
    <w:rsid w:val="00D230D7"/>
    <w:rsid w:val="00D2381B"/>
    <w:rsid w:val="00D25F78"/>
    <w:rsid w:val="00D53733"/>
    <w:rsid w:val="00D7079B"/>
    <w:rsid w:val="00D72885"/>
    <w:rsid w:val="00D7346E"/>
    <w:rsid w:val="00D821AB"/>
    <w:rsid w:val="00D842CD"/>
    <w:rsid w:val="00D848FB"/>
    <w:rsid w:val="00D86DD4"/>
    <w:rsid w:val="00D97D91"/>
    <w:rsid w:val="00DA6E92"/>
    <w:rsid w:val="00DB4878"/>
    <w:rsid w:val="00DC1A23"/>
    <w:rsid w:val="00DC6733"/>
    <w:rsid w:val="00DE00EC"/>
    <w:rsid w:val="00DE471A"/>
    <w:rsid w:val="00DE596C"/>
    <w:rsid w:val="00DE634F"/>
    <w:rsid w:val="00DF50A9"/>
    <w:rsid w:val="00DF5BC9"/>
    <w:rsid w:val="00DF6E78"/>
    <w:rsid w:val="00E03B5A"/>
    <w:rsid w:val="00E10225"/>
    <w:rsid w:val="00E124A5"/>
    <w:rsid w:val="00E13E02"/>
    <w:rsid w:val="00E16B5C"/>
    <w:rsid w:val="00E238EE"/>
    <w:rsid w:val="00E42214"/>
    <w:rsid w:val="00E450E4"/>
    <w:rsid w:val="00E47C7F"/>
    <w:rsid w:val="00E512ED"/>
    <w:rsid w:val="00E653F0"/>
    <w:rsid w:val="00E732B5"/>
    <w:rsid w:val="00E817F8"/>
    <w:rsid w:val="00E81D33"/>
    <w:rsid w:val="00E87053"/>
    <w:rsid w:val="00E97419"/>
    <w:rsid w:val="00EA7A4F"/>
    <w:rsid w:val="00EB39B9"/>
    <w:rsid w:val="00EC0547"/>
    <w:rsid w:val="00EC7E2B"/>
    <w:rsid w:val="00ED3AFA"/>
    <w:rsid w:val="00ED6D13"/>
    <w:rsid w:val="00EE4A24"/>
    <w:rsid w:val="00EE5336"/>
    <w:rsid w:val="00EE6645"/>
    <w:rsid w:val="00EF3EA7"/>
    <w:rsid w:val="00F26988"/>
    <w:rsid w:val="00F277DD"/>
    <w:rsid w:val="00F27BFC"/>
    <w:rsid w:val="00F3617A"/>
    <w:rsid w:val="00F37532"/>
    <w:rsid w:val="00F37C7D"/>
    <w:rsid w:val="00F47BF6"/>
    <w:rsid w:val="00F5261E"/>
    <w:rsid w:val="00F5320E"/>
    <w:rsid w:val="00F56996"/>
    <w:rsid w:val="00F57AAB"/>
    <w:rsid w:val="00F60364"/>
    <w:rsid w:val="00F61101"/>
    <w:rsid w:val="00F65538"/>
    <w:rsid w:val="00F771D9"/>
    <w:rsid w:val="00F80DE0"/>
    <w:rsid w:val="00F842CC"/>
    <w:rsid w:val="00F85320"/>
    <w:rsid w:val="00F8651A"/>
    <w:rsid w:val="00F94FAC"/>
    <w:rsid w:val="00FA44B9"/>
    <w:rsid w:val="00FA7F11"/>
    <w:rsid w:val="00FB4E2A"/>
    <w:rsid w:val="00FC0EFF"/>
    <w:rsid w:val="00FC12CD"/>
    <w:rsid w:val="00FC56D7"/>
    <w:rsid w:val="00FD3893"/>
    <w:rsid w:val="00FD4DDC"/>
    <w:rsid w:val="00FD5B87"/>
    <w:rsid w:val="00FE02DB"/>
    <w:rsid w:val="00FE0CFA"/>
    <w:rsid w:val="00FE4C1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DCE2"/>
  <w15:docId w15:val="{C3F21D96-98C7-49E0-BE69-BE902B9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CC"/>
  </w:style>
  <w:style w:type="paragraph" w:styleId="Heading1">
    <w:name w:val="heading 1"/>
    <w:basedOn w:val="Normal"/>
    <w:next w:val="Normal"/>
    <w:link w:val="Heading1Char"/>
    <w:uiPriority w:val="9"/>
    <w:qFormat/>
    <w:rsid w:val="00F84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-Accent11">
    <w:name w:val="Grid Table 4 - Accent 11"/>
    <w:basedOn w:val="TableNormal"/>
    <w:uiPriority w:val="49"/>
    <w:rsid w:val="00F842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2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2CC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84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8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A9"/>
  </w:style>
  <w:style w:type="paragraph" w:styleId="Footer">
    <w:name w:val="footer"/>
    <w:basedOn w:val="Normal"/>
    <w:link w:val="FooterChar"/>
    <w:uiPriority w:val="99"/>
    <w:unhideWhenUsed/>
    <w:rsid w:val="000C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acollaborative.org" TargetMode="External"/><Relationship Id="rId1" Type="http://schemas.openxmlformats.org/officeDocument/2006/relationships/hyperlink" Target="mailto:ijean@cdacoll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Jean</dc:creator>
  <cp:lastModifiedBy>Boukare, Berenice</cp:lastModifiedBy>
  <cp:revision>2</cp:revision>
  <dcterms:created xsi:type="dcterms:W3CDTF">2019-01-16T16:27:00Z</dcterms:created>
  <dcterms:modified xsi:type="dcterms:W3CDTF">2019-01-16T16:27:00Z</dcterms:modified>
</cp:coreProperties>
</file>