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FA41" w14:textId="410BB9A1" w:rsidR="00DC07EC" w:rsidRPr="008A6984" w:rsidRDefault="00F534F0" w:rsidP="002A4FFA">
      <w:pPr>
        <w:spacing w:after="0" w:line="240" w:lineRule="auto"/>
        <w:jc w:val="center"/>
        <w:rPr>
          <w:b/>
          <w:sz w:val="36"/>
          <w:szCs w:val="36"/>
        </w:rPr>
      </w:pPr>
      <w:bookmarkStart w:id="0" w:name="_GoBack"/>
      <w:bookmarkEnd w:id="0"/>
      <w:r w:rsidRPr="008A6984">
        <w:rPr>
          <w:b/>
          <w:sz w:val="36"/>
          <w:szCs w:val="36"/>
        </w:rPr>
        <w:t>CARE International Gender</w:t>
      </w:r>
      <w:r w:rsidR="00C4453F">
        <w:rPr>
          <w:b/>
          <w:sz w:val="36"/>
          <w:szCs w:val="36"/>
        </w:rPr>
        <w:t xml:space="preserve"> Equality</w:t>
      </w:r>
      <w:r w:rsidRPr="008A6984">
        <w:rPr>
          <w:b/>
          <w:sz w:val="36"/>
          <w:szCs w:val="36"/>
        </w:rPr>
        <w:t xml:space="preserve"> Policy</w:t>
      </w:r>
    </w:p>
    <w:p w14:paraId="13E26183" w14:textId="37DEE083" w:rsidR="00F534F0" w:rsidRPr="008A6984" w:rsidRDefault="0091479F" w:rsidP="002A4FFA">
      <w:pPr>
        <w:spacing w:line="240" w:lineRule="auto"/>
        <w:jc w:val="center"/>
        <w:rPr>
          <w:b/>
          <w:sz w:val="36"/>
          <w:szCs w:val="36"/>
        </w:rPr>
      </w:pPr>
      <w:r>
        <w:rPr>
          <w:b/>
          <w:sz w:val="36"/>
          <w:szCs w:val="36"/>
        </w:rPr>
        <w:t>June</w:t>
      </w:r>
      <w:r w:rsidR="00F534F0" w:rsidRPr="008A6984">
        <w:rPr>
          <w:b/>
          <w:sz w:val="36"/>
          <w:szCs w:val="36"/>
        </w:rPr>
        <w:t xml:space="preserve"> 2018</w:t>
      </w:r>
    </w:p>
    <w:p w14:paraId="20E06A15" w14:textId="383D5E2D" w:rsidR="00E5715B" w:rsidRPr="00D21B29" w:rsidRDefault="00287154" w:rsidP="00502DB8">
      <w:pPr>
        <w:pStyle w:val="ListParagraph"/>
        <w:numPr>
          <w:ilvl w:val="0"/>
          <w:numId w:val="12"/>
        </w:numPr>
        <w:rPr>
          <w:b/>
        </w:rPr>
      </w:pPr>
      <w:r>
        <w:rPr>
          <w:b/>
        </w:rPr>
        <w:t>Introduction</w:t>
      </w:r>
    </w:p>
    <w:p w14:paraId="08288E2E" w14:textId="0DD8D6AD" w:rsidR="006B0DDA" w:rsidRDefault="00D959EA" w:rsidP="006B0DDA">
      <w:r w:rsidRPr="00D21B29">
        <w:t>CARE’s vision is to seek a world of hope, tolerance and social justice; where poverty has been overcome and people live in dignit</w:t>
      </w:r>
      <w:r>
        <w:t>y and security. CARE puts gender equality</w:t>
      </w:r>
      <w:r w:rsidRPr="006B0DDA">
        <w:rPr>
          <w:iCs/>
        </w:rPr>
        <w:t xml:space="preserve"> in the centre because we know that we cannot overcome poverty and social injustice until all people have equal rights and opportunities</w:t>
      </w:r>
      <w:r w:rsidRPr="006B0DDA">
        <w:rPr>
          <w:rStyle w:val="Emphasis"/>
          <w:shd w:val="clear" w:color="auto" w:fill="FFFFFF"/>
        </w:rPr>
        <w:t>.</w:t>
      </w:r>
      <w:r w:rsidRPr="00D21B29">
        <w:t xml:space="preserve">  We recognize that power relations between</w:t>
      </w:r>
      <w:r>
        <w:t xml:space="preserve"> genders and ages</w:t>
      </w:r>
      <w:r w:rsidRPr="00D21B29">
        <w:t xml:space="preserve"> are unequal, and that </w:t>
      </w:r>
      <w:r>
        <w:t>we must challenge patriarchy and promote gender equality to achieve social justice.</w:t>
      </w:r>
      <w:r w:rsidR="009365A0">
        <w:t xml:space="preserve">  Through this p</w:t>
      </w:r>
      <w:r w:rsidR="009365A0" w:rsidRPr="00D21B29">
        <w:t>olicy, CARE commits to ensur</w:t>
      </w:r>
      <w:r w:rsidR="009365A0">
        <w:t>ing</w:t>
      </w:r>
      <w:r w:rsidR="009365A0" w:rsidRPr="00D21B29">
        <w:t xml:space="preserve"> that gender equality is fully incorporated in all </w:t>
      </w:r>
      <w:r w:rsidR="009365A0">
        <w:t>our</w:t>
      </w:r>
      <w:r w:rsidR="009365A0" w:rsidRPr="00D21B29">
        <w:t xml:space="preserve"> work both as </w:t>
      </w:r>
      <w:r w:rsidR="009365A0">
        <w:t xml:space="preserve">a universal human right and </w:t>
      </w:r>
      <w:r w:rsidR="009365A0" w:rsidRPr="00D21B29">
        <w:t>an end in itself</w:t>
      </w:r>
      <w:r w:rsidR="009365A0">
        <w:t>,</w:t>
      </w:r>
      <w:r w:rsidR="009365A0" w:rsidRPr="00D21B29">
        <w:t xml:space="preserve"> as well as a means to overcome poverty</w:t>
      </w:r>
      <w:r w:rsidR="009365A0">
        <w:t xml:space="preserve"> and social injustice</w:t>
      </w:r>
      <w:r w:rsidR="009365A0" w:rsidRPr="00D21B29">
        <w:t xml:space="preserve"> more effectively. </w:t>
      </w:r>
      <w:r w:rsidR="009365A0">
        <w:t xml:space="preserve">Working with others, </w:t>
      </w:r>
      <w:r w:rsidR="009365A0" w:rsidRPr="00D21B29">
        <w:t xml:space="preserve">CARE seeks to promote equal realization of dignity and human rights for </w:t>
      </w:r>
      <w:r w:rsidR="009365A0">
        <w:t>all genders and ages</w:t>
      </w:r>
      <w:r w:rsidR="009365A0" w:rsidRPr="00D21B29">
        <w:t>, and the elimination of poverty and injustice.</w:t>
      </w:r>
      <w:r w:rsidR="006B0DDA">
        <w:t xml:space="preserve">  This policy will be implemented in the context of local legal environments.</w:t>
      </w:r>
    </w:p>
    <w:p w14:paraId="1310EE38" w14:textId="6CB76939" w:rsidR="00FE7B39" w:rsidRDefault="00FE7B39" w:rsidP="00FE7B39">
      <w:r w:rsidRPr="00FE7B39">
        <w:t>CARE recognizes that gender is not binary, and that terms and definitions related to gender and sexuality are diverse and continue to evolve. To facilitate ease of reading within this policy we refer to ‘all genders and ages’ throughout.  This demonstrates our recognition of and ability to work with</w:t>
      </w:r>
      <w:r w:rsidR="0091479F">
        <w:t xml:space="preserve"> adults and children and</w:t>
      </w:r>
      <w:r w:rsidRPr="00FE7B39">
        <w:t xml:space="preserve"> individuals of all</w:t>
      </w:r>
      <w:r w:rsidR="00281685">
        <w:t xml:space="preserve"> sexual orientations,</w:t>
      </w:r>
      <w:r w:rsidRPr="00FE7B39">
        <w:t xml:space="preserve"> gender identities and/or gender expressions.  We recognize that rigid gender norms limit people of all genders and sexual orientations by creating and reinforcing assumptions and systems of privilege (sometimes codified in laws and policies), about their recognition in society and the range of roles and opportunities open to them. These not only limit individuals who identify as girls, boys, women and men as well as identities beyond the binary, but also individuals whose sexual orientations do not conform with dominant norms and expectations of heterosexuality. While rigid gender norms can limit all of us, CARE also recognizes that gender norms and hierarchies </w:t>
      </w:r>
      <w:r w:rsidR="00A2759E">
        <w:t xml:space="preserve">are constructed by people and </w:t>
      </w:r>
      <w:r w:rsidRPr="00FE7B39">
        <w:t>systemically privilege some groups over others. Throughout this policy when reference is made to all genders and ages this includes (cisgender and transgender) women and girls, men and boys as well as people who identify beyond the binary;</w:t>
      </w:r>
      <w:r>
        <w:t xml:space="preserve"> and</w:t>
      </w:r>
      <w:r w:rsidRPr="00FE7B39">
        <w:t xml:space="preserve"> people of all sexual orientations.</w:t>
      </w:r>
      <w:r w:rsidR="006B0DDA">
        <w:t xml:space="preserve">  </w:t>
      </w:r>
    </w:p>
    <w:p w14:paraId="51405AB3" w14:textId="559029B4" w:rsidR="00E1460E" w:rsidRDefault="00182DB3" w:rsidP="005C1C3A">
      <w:pPr>
        <w:pStyle w:val="ListParagraph"/>
        <w:numPr>
          <w:ilvl w:val="0"/>
          <w:numId w:val="12"/>
        </w:numPr>
        <w:rPr>
          <w:b/>
        </w:rPr>
      </w:pPr>
      <w:r>
        <w:rPr>
          <w:b/>
        </w:rPr>
        <w:t>Purpose</w:t>
      </w:r>
    </w:p>
    <w:p w14:paraId="4002FC47" w14:textId="3FE3919A" w:rsidR="00D959EA" w:rsidRPr="00D959EA" w:rsidRDefault="00D959EA" w:rsidP="00D959EA">
      <w:pPr>
        <w:rPr>
          <w:color w:val="FF0000"/>
        </w:rPr>
      </w:pPr>
      <w:r w:rsidRPr="00D21B29">
        <w:t xml:space="preserve">This </w:t>
      </w:r>
      <w:r>
        <w:t xml:space="preserve">CARE International policy </w:t>
      </w:r>
      <w:r w:rsidRPr="00D21B29">
        <w:t>represents CARE</w:t>
      </w:r>
      <w:r>
        <w:t>’s</w:t>
      </w:r>
      <w:r w:rsidRPr="00D21B29">
        <w:rPr>
          <w:rStyle w:val="FootnoteReference"/>
        </w:rPr>
        <w:footnoteReference w:id="1"/>
      </w:r>
      <w:r>
        <w:t xml:space="preserve"> commitment </w:t>
      </w:r>
      <w:r w:rsidRPr="00D21B29">
        <w:t>to take a cohesive and coordinated approach to gender</w:t>
      </w:r>
      <w:r>
        <w:t xml:space="preserve"> equality</w:t>
      </w:r>
      <w:r w:rsidRPr="00D21B29">
        <w:t xml:space="preserve">. The policy defines CARE’s explicit </w:t>
      </w:r>
      <w:r>
        <w:t>intention</w:t>
      </w:r>
      <w:r w:rsidRPr="00D21B29">
        <w:t xml:space="preserve"> to support gender equality and the principles expressed in international agreements</w:t>
      </w:r>
      <w:r>
        <w:rPr>
          <w:rStyle w:val="FootnoteReference"/>
        </w:rPr>
        <w:footnoteReference w:id="2"/>
      </w:r>
      <w:r w:rsidRPr="00D21B29">
        <w:t xml:space="preserve">. The policy includes </w:t>
      </w:r>
      <w:r w:rsidR="009365A0">
        <w:t>three</w:t>
      </w:r>
      <w:r w:rsidRPr="00D21B29">
        <w:t xml:space="preserve"> core</w:t>
      </w:r>
      <w:r>
        <w:t xml:space="preserve"> principle</w:t>
      </w:r>
      <w:r w:rsidR="009365A0">
        <w:t>s</w:t>
      </w:r>
      <w:r>
        <w:t xml:space="preserve"> and </w:t>
      </w:r>
      <w:r w:rsidRPr="00D21B29">
        <w:t>commitments against which all parts of CARE International will be held accountable</w:t>
      </w:r>
      <w:r>
        <w:rPr>
          <w:rStyle w:val="FootnoteReference"/>
        </w:rPr>
        <w:footnoteReference w:id="3"/>
      </w:r>
      <w:r w:rsidRPr="00D21B29">
        <w:t>.  These are consistent with</w:t>
      </w:r>
      <w:r>
        <w:t xml:space="preserve"> other</w:t>
      </w:r>
      <w:r w:rsidRPr="00D21B29">
        <w:t xml:space="preserve"> organisational and programmatic standards</w:t>
      </w:r>
      <w:r>
        <w:rPr>
          <w:rStyle w:val="FootnoteReference"/>
        </w:rPr>
        <w:footnoteReference w:id="4"/>
      </w:r>
      <w:r>
        <w:t>.</w:t>
      </w:r>
      <w:r w:rsidRPr="00D21B29">
        <w:t xml:space="preserve"> </w:t>
      </w:r>
    </w:p>
    <w:p w14:paraId="099075E5" w14:textId="1D5EA35E" w:rsidR="00E5715B" w:rsidRPr="00D21B29" w:rsidRDefault="009365A0" w:rsidP="002A4FFA">
      <w:pPr>
        <w:spacing w:after="0"/>
      </w:pPr>
      <w:r>
        <w:t>The purpose of the Policy is to</w:t>
      </w:r>
      <w:r w:rsidR="00E5715B" w:rsidRPr="00D21B29">
        <w:t xml:space="preserve">: </w:t>
      </w:r>
    </w:p>
    <w:p w14:paraId="389B41C6" w14:textId="3C12A3B1" w:rsidR="00A54979" w:rsidRPr="005C1C3A" w:rsidRDefault="00A54979" w:rsidP="002A4FFA">
      <w:pPr>
        <w:numPr>
          <w:ilvl w:val="0"/>
          <w:numId w:val="11"/>
        </w:numPr>
        <w:spacing w:after="100" w:afterAutospacing="1" w:line="240" w:lineRule="auto"/>
        <w:rPr>
          <w:rFonts w:eastAsia="Times New Roman"/>
          <w:color w:val="000000"/>
        </w:rPr>
      </w:pPr>
      <w:r w:rsidRPr="005C1C3A">
        <w:rPr>
          <w:rFonts w:eastAsia="Times New Roman"/>
          <w:color w:val="000000"/>
        </w:rPr>
        <w:t>Define and communicate clear commitments and consistent messages within CARE and with others</w:t>
      </w:r>
    </w:p>
    <w:p w14:paraId="7CCCC390" w14:textId="313DC344" w:rsidR="00147721" w:rsidRPr="005C1C3A" w:rsidRDefault="00147721" w:rsidP="002A4FFA">
      <w:pPr>
        <w:numPr>
          <w:ilvl w:val="0"/>
          <w:numId w:val="11"/>
        </w:numPr>
        <w:spacing w:before="100" w:beforeAutospacing="1" w:after="100" w:afterAutospacing="1" w:line="240" w:lineRule="auto"/>
        <w:rPr>
          <w:rFonts w:eastAsia="Times New Roman"/>
          <w:color w:val="000000"/>
        </w:rPr>
      </w:pPr>
      <w:r w:rsidRPr="00730864">
        <w:lastRenderedPageBreak/>
        <w:t xml:space="preserve">Continue to strengthen </w:t>
      </w:r>
      <w:r w:rsidR="00C4453F">
        <w:t xml:space="preserve">efforts to promote gender equality in our organisation, increasing CARE’s integrity and credibility </w:t>
      </w:r>
      <w:r w:rsidRPr="00730864">
        <w:t>amongst</w:t>
      </w:r>
      <w:r w:rsidR="00774C75">
        <w:t xml:space="preserve"> donors,</w:t>
      </w:r>
      <w:r w:rsidRPr="00730864">
        <w:t xml:space="preserve"> partners and allies as a leader in the gender</w:t>
      </w:r>
      <w:r w:rsidR="00C4453F">
        <w:t xml:space="preserve"> equality</w:t>
      </w:r>
      <w:r w:rsidRPr="00730864">
        <w:t xml:space="preserve"> space,</w:t>
      </w:r>
      <w:r w:rsidR="00C4453F">
        <w:t xml:space="preserve"> </w:t>
      </w:r>
      <w:r w:rsidRPr="00730864">
        <w:t>in both programming and advocacy</w:t>
      </w:r>
    </w:p>
    <w:p w14:paraId="150D593B" w14:textId="066DD2B8" w:rsidR="00A54979" w:rsidRPr="005C1C3A" w:rsidRDefault="00326B51" w:rsidP="002A4FFA">
      <w:pPr>
        <w:numPr>
          <w:ilvl w:val="0"/>
          <w:numId w:val="11"/>
        </w:numPr>
        <w:spacing w:before="100" w:beforeAutospacing="1" w:after="100" w:afterAutospacing="1" w:line="240" w:lineRule="auto"/>
        <w:rPr>
          <w:rFonts w:eastAsia="Times New Roman"/>
          <w:color w:val="000000"/>
        </w:rPr>
      </w:pPr>
      <w:r>
        <w:rPr>
          <w:rFonts w:eastAsia="Times New Roman"/>
          <w:color w:val="000000"/>
        </w:rPr>
        <w:t>Establish commitments</w:t>
      </w:r>
      <w:r w:rsidR="00A54979" w:rsidRPr="005C1C3A">
        <w:rPr>
          <w:rFonts w:eastAsia="Times New Roman"/>
          <w:color w:val="000000"/>
        </w:rPr>
        <w:t xml:space="preserve"> </w:t>
      </w:r>
      <w:r w:rsidR="007C5588">
        <w:rPr>
          <w:rFonts w:eastAsia="Times New Roman"/>
          <w:color w:val="000000"/>
        </w:rPr>
        <w:t>for our development and humanitarian programming and our organisation</w:t>
      </w:r>
    </w:p>
    <w:p w14:paraId="2194C95E" w14:textId="23BCA357" w:rsidR="00A54979" w:rsidRPr="005C1C3A" w:rsidRDefault="009365A0" w:rsidP="002A4FFA">
      <w:pPr>
        <w:numPr>
          <w:ilvl w:val="0"/>
          <w:numId w:val="11"/>
        </w:numPr>
        <w:spacing w:before="100" w:beforeAutospacing="1" w:after="100" w:afterAutospacing="1" w:line="240" w:lineRule="auto"/>
        <w:rPr>
          <w:rFonts w:eastAsia="Times New Roman"/>
          <w:color w:val="000000"/>
        </w:rPr>
      </w:pPr>
      <w:r>
        <w:rPr>
          <w:rFonts w:eastAsia="Times New Roman"/>
          <w:color w:val="000000"/>
        </w:rPr>
        <w:t xml:space="preserve">Enable us to work </w:t>
      </w:r>
      <w:r w:rsidR="00A54979" w:rsidRPr="005C1C3A">
        <w:rPr>
          <w:rFonts w:eastAsia="Times New Roman"/>
          <w:color w:val="000000"/>
        </w:rPr>
        <w:t>as a confederation and with others b</w:t>
      </w:r>
      <w:r w:rsidR="00C4453F">
        <w:rPr>
          <w:rFonts w:eastAsia="Times New Roman"/>
          <w:color w:val="000000"/>
        </w:rPr>
        <w:t>uilding on each other strength</w:t>
      </w:r>
      <w:r w:rsidR="00A54979" w:rsidRPr="005C1C3A">
        <w:rPr>
          <w:rFonts w:eastAsia="Times New Roman"/>
          <w:color w:val="000000"/>
        </w:rPr>
        <w:t>s, experience and lessons learned</w:t>
      </w:r>
    </w:p>
    <w:p w14:paraId="3B94F8B1" w14:textId="47B243FD" w:rsidR="008A6984" w:rsidRPr="00182DB3" w:rsidRDefault="008A6984" w:rsidP="006719AE">
      <w:pPr>
        <w:pStyle w:val="ListParagraph"/>
        <w:numPr>
          <w:ilvl w:val="0"/>
          <w:numId w:val="12"/>
        </w:numPr>
        <w:rPr>
          <w:b/>
        </w:rPr>
      </w:pPr>
      <w:r w:rsidRPr="00182DB3">
        <w:rPr>
          <w:b/>
        </w:rPr>
        <w:t>Core Principle</w:t>
      </w:r>
      <w:r w:rsidR="00CF5808">
        <w:rPr>
          <w:b/>
        </w:rPr>
        <w:t>s</w:t>
      </w:r>
    </w:p>
    <w:p w14:paraId="169CCC3D" w14:textId="5EBB1C40" w:rsidR="00793C34" w:rsidRDefault="00D91E1D" w:rsidP="008A6984">
      <w:r>
        <w:t xml:space="preserve">CARE is a rights based organisation. </w:t>
      </w:r>
      <w:r w:rsidR="00242EB2">
        <w:t>Gender</w:t>
      </w:r>
      <w:r w:rsidR="008A6984" w:rsidRPr="00D21B29">
        <w:t xml:space="preserve"> equality </w:t>
      </w:r>
      <w:r w:rsidR="003115D2">
        <w:t>i</w:t>
      </w:r>
      <w:r w:rsidR="008A6984" w:rsidRPr="00D21B29">
        <w:t xml:space="preserve">s an explicit internationally recognized human right and </w:t>
      </w:r>
      <w:r w:rsidR="00242EB2">
        <w:t xml:space="preserve">CARE </w:t>
      </w:r>
      <w:r w:rsidR="008A6984" w:rsidRPr="00D21B29">
        <w:t xml:space="preserve">seeks to promote equal realization of dignity and human rights </w:t>
      </w:r>
      <w:r w:rsidR="00A3600B" w:rsidRPr="00D21B29">
        <w:t xml:space="preserve">and the elimination of poverty and injustice </w:t>
      </w:r>
      <w:r w:rsidR="008A6984" w:rsidRPr="00D21B29">
        <w:t xml:space="preserve">for </w:t>
      </w:r>
      <w:r w:rsidR="00E1460E">
        <w:t>all genders and ages</w:t>
      </w:r>
      <w:r w:rsidR="008A6984" w:rsidRPr="00D21B29">
        <w:t>.</w:t>
      </w:r>
      <w:r w:rsidR="00B053F3" w:rsidRPr="00D21B29">
        <w:t xml:space="preserve">  Our commitment</w:t>
      </w:r>
      <w:r w:rsidR="00793C34">
        <w:t>s</w:t>
      </w:r>
      <w:r w:rsidR="00B053F3" w:rsidRPr="00D21B29">
        <w:t xml:space="preserve"> </w:t>
      </w:r>
      <w:r w:rsidR="00793C34">
        <w:t xml:space="preserve">are founded on </w:t>
      </w:r>
      <w:r w:rsidR="00B053F3" w:rsidRPr="00D21B29">
        <w:t>the Human Rights Framework and globally agreed principles</w:t>
      </w:r>
      <w:r w:rsidR="00147721">
        <w:rPr>
          <w:rStyle w:val="FootnoteReference"/>
        </w:rPr>
        <w:footnoteReference w:id="5"/>
      </w:r>
      <w:r w:rsidR="00B053F3" w:rsidRPr="00D21B29">
        <w:t xml:space="preserve">, such as </w:t>
      </w:r>
      <w:r w:rsidR="00A86D95">
        <w:t xml:space="preserve">equality and </w:t>
      </w:r>
      <w:r w:rsidR="00B053F3" w:rsidRPr="00D21B29">
        <w:t xml:space="preserve">non-discrimination. </w:t>
      </w:r>
      <w:r w:rsidR="00793C34">
        <w:t>They</w:t>
      </w:r>
      <w:r w:rsidR="00B053F3" w:rsidRPr="00D21B29">
        <w:t xml:space="preserve"> based on international </w:t>
      </w:r>
      <w:r w:rsidR="00C4453F">
        <w:t xml:space="preserve">law </w:t>
      </w:r>
      <w:r w:rsidR="00B053F3" w:rsidRPr="00D21B29">
        <w:t>and regional standards</w:t>
      </w:r>
      <w:r w:rsidR="00242EB2">
        <w:rPr>
          <w:rStyle w:val="FootnoteReference"/>
        </w:rPr>
        <w:footnoteReference w:id="6"/>
      </w:r>
      <w:r w:rsidR="00B053F3" w:rsidRPr="00D21B29">
        <w:t>, in particular the Convention on the Elimination of all forms of Discrimination Against Women (CEDAW), as well as relevant soft laws</w:t>
      </w:r>
      <w:r w:rsidR="00B053F3" w:rsidRPr="00D21B29">
        <w:rPr>
          <w:rStyle w:val="FootnoteReference"/>
        </w:rPr>
        <w:footnoteReference w:id="7"/>
      </w:r>
      <w:r w:rsidR="00B053F3" w:rsidRPr="00D21B29">
        <w:t xml:space="preserve"> and the global ambitions set out in the Sustainable Development Goals (SDGs)</w:t>
      </w:r>
      <w:r w:rsidR="006764CB" w:rsidRPr="00D21B29">
        <w:rPr>
          <w:rStyle w:val="FootnoteReference"/>
        </w:rPr>
        <w:footnoteReference w:id="8"/>
      </w:r>
      <w:r w:rsidR="00B053F3" w:rsidRPr="00D21B29">
        <w:t xml:space="preserve">. </w:t>
      </w:r>
      <w:r w:rsidR="008854D8" w:rsidRPr="00D21B29">
        <w:t xml:space="preserve"> </w:t>
      </w:r>
    </w:p>
    <w:p w14:paraId="695A3301" w14:textId="77777777" w:rsidR="00793C34" w:rsidRDefault="00D27FDD" w:rsidP="008A6984">
      <w:r w:rsidRPr="00D21B29">
        <w:t>CARE recognis</w:t>
      </w:r>
      <w:r w:rsidR="008854D8" w:rsidRPr="00D21B29">
        <w:t xml:space="preserve">es that issues of gender </w:t>
      </w:r>
      <w:r w:rsidR="00242EB2">
        <w:t>inequality</w:t>
      </w:r>
      <w:r w:rsidR="008854D8" w:rsidRPr="00D21B29">
        <w:t xml:space="preserve"> intersect with other </w:t>
      </w:r>
      <w:r w:rsidR="00B85EA6">
        <w:t xml:space="preserve">forms of oppression based on unequal </w:t>
      </w:r>
      <w:r w:rsidR="00B85EA6" w:rsidRPr="00D21B29">
        <w:t>power</w:t>
      </w:r>
      <w:r w:rsidR="00B85EA6">
        <w:t xml:space="preserve"> relations</w:t>
      </w:r>
      <w:r w:rsidR="00B85EA6" w:rsidRPr="00D21B29">
        <w:t>, such as ableism</w:t>
      </w:r>
      <w:r w:rsidR="00730864">
        <w:t>,</w:t>
      </w:r>
      <w:r w:rsidR="00B85EA6" w:rsidRPr="00D21B29">
        <w:t xml:space="preserve"> raci</w:t>
      </w:r>
      <w:r w:rsidR="00B85EA6">
        <w:t>sm</w:t>
      </w:r>
      <w:r w:rsidR="00AA194B">
        <w:t>, caste</w:t>
      </w:r>
      <w:r w:rsidR="00B85EA6" w:rsidRPr="00D21B29">
        <w:t xml:space="preserve"> and ethnic </w:t>
      </w:r>
      <w:r w:rsidR="00B85EA6">
        <w:t>discrimination</w:t>
      </w:r>
      <w:r w:rsidR="00B85EA6" w:rsidRPr="00D21B29">
        <w:t xml:space="preserve">, ageism, </w:t>
      </w:r>
      <w:r w:rsidR="00300041">
        <w:t xml:space="preserve">sexual orientation and </w:t>
      </w:r>
      <w:r w:rsidR="00B85EA6">
        <w:t xml:space="preserve">homophobia, </w:t>
      </w:r>
      <w:r w:rsidR="00B85EA6" w:rsidRPr="00D21B29">
        <w:t xml:space="preserve">religious discrimination, classism, </w:t>
      </w:r>
      <w:r w:rsidR="00786A6A">
        <w:t xml:space="preserve">colonial history </w:t>
      </w:r>
      <w:r w:rsidR="00B85EA6" w:rsidRPr="00D21B29">
        <w:t>among others.</w:t>
      </w:r>
      <w:r w:rsidR="008854D8" w:rsidRPr="00D21B29">
        <w:t xml:space="preserve"> </w:t>
      </w:r>
      <w:r w:rsidR="008A6984" w:rsidRPr="00D21B29">
        <w:t xml:space="preserve"> </w:t>
      </w:r>
    </w:p>
    <w:p w14:paraId="5D155F69" w14:textId="62E0102F" w:rsidR="008A6984" w:rsidRDefault="00326B51" w:rsidP="008A6984">
      <w:r>
        <w:t xml:space="preserve">CARE </w:t>
      </w:r>
      <w:r>
        <w:rPr>
          <w:rFonts w:eastAsia="Times New Roman"/>
          <w:lang w:val="en-US"/>
        </w:rPr>
        <w:t>works</w:t>
      </w:r>
      <w:r w:rsidR="00F416F0">
        <w:rPr>
          <w:rFonts w:eastAsia="Times New Roman"/>
          <w:lang w:val="en-US"/>
        </w:rPr>
        <w:t xml:space="preserve"> with marginaliz</w:t>
      </w:r>
      <w:r w:rsidR="00CF5808">
        <w:rPr>
          <w:rFonts w:eastAsia="Times New Roman"/>
          <w:lang w:val="en-US"/>
        </w:rPr>
        <w:t>ed women and their allies to a</w:t>
      </w:r>
      <w:r w:rsidR="00CF5808" w:rsidRPr="006719AE">
        <w:rPr>
          <w:rFonts w:eastAsia="Times New Roman"/>
          <w:lang w:val="en-US"/>
        </w:rPr>
        <w:t>ddress s</w:t>
      </w:r>
      <w:r w:rsidR="00F416F0">
        <w:rPr>
          <w:rFonts w:eastAsia="Times New Roman"/>
          <w:lang w:val="en-US"/>
        </w:rPr>
        <w:t>tructural barriers to the realiz</w:t>
      </w:r>
      <w:r w:rsidR="00CF5808" w:rsidRPr="006719AE">
        <w:rPr>
          <w:rFonts w:eastAsia="Times New Roman"/>
          <w:lang w:val="en-US"/>
        </w:rPr>
        <w:t>ation of women’s rights and gender equality;</w:t>
      </w:r>
      <w:r w:rsidR="00CF5808">
        <w:rPr>
          <w:rFonts w:eastAsia="Times New Roman"/>
          <w:lang w:val="en-US"/>
        </w:rPr>
        <w:t xml:space="preserve"> social justice, </w:t>
      </w:r>
      <w:r w:rsidR="00F7660C">
        <w:rPr>
          <w:rFonts w:eastAsia="Times New Roman"/>
          <w:lang w:val="en-US"/>
        </w:rPr>
        <w:t xml:space="preserve">peace, wellbeing and </w:t>
      </w:r>
      <w:r w:rsidR="00CF5808">
        <w:rPr>
          <w:rFonts w:eastAsia="Times New Roman"/>
          <w:lang w:val="en-US"/>
        </w:rPr>
        <w:t>a life free from violence.</w:t>
      </w:r>
    </w:p>
    <w:p w14:paraId="3CF5726E" w14:textId="7F13D8B9" w:rsidR="00E1460E" w:rsidRPr="005C1C3A" w:rsidRDefault="00E1460E" w:rsidP="005C1C3A">
      <w:pPr>
        <w:pStyle w:val="ListParagraph"/>
        <w:numPr>
          <w:ilvl w:val="0"/>
          <w:numId w:val="12"/>
        </w:numPr>
        <w:rPr>
          <w:b/>
        </w:rPr>
      </w:pPr>
      <w:r w:rsidRPr="005C1C3A">
        <w:rPr>
          <w:b/>
        </w:rPr>
        <w:t xml:space="preserve">What we need to do to implement the Gender </w:t>
      </w:r>
      <w:r w:rsidR="00C4453F">
        <w:rPr>
          <w:b/>
        </w:rPr>
        <w:t xml:space="preserve">Equality </w:t>
      </w:r>
      <w:r w:rsidRPr="005C1C3A">
        <w:rPr>
          <w:b/>
        </w:rPr>
        <w:t>Policy</w:t>
      </w:r>
      <w:r w:rsidR="00C345B3">
        <w:rPr>
          <w:b/>
        </w:rPr>
        <w:t xml:space="preserve"> – Commitment</w:t>
      </w:r>
      <w:r w:rsidR="00CF5808">
        <w:rPr>
          <w:b/>
        </w:rPr>
        <w:t>s</w:t>
      </w:r>
    </w:p>
    <w:p w14:paraId="1E0029C5" w14:textId="3FB8F47D" w:rsidR="009C6D7B" w:rsidRPr="00057496" w:rsidRDefault="00B52B76" w:rsidP="00057496">
      <w:pPr>
        <w:spacing w:after="0"/>
      </w:pPr>
      <w:r>
        <w:rPr>
          <w:lang w:val="en-AU"/>
        </w:rPr>
        <w:t>In order to enact these principles</w:t>
      </w:r>
      <w:r w:rsidRPr="00D21B29">
        <w:t xml:space="preserve">, </w:t>
      </w:r>
      <w:r w:rsidR="00793C34">
        <w:t>CARE will fulfil the following 12 commitments and ensure that they are monitored, evaluated and reported on as part of CARE’s responsibility of transparency and accountability.</w:t>
      </w:r>
    </w:p>
    <w:p w14:paraId="5E5FD877" w14:textId="77777777" w:rsidR="009C6D7B" w:rsidRPr="009C6D7B" w:rsidRDefault="009C6D7B" w:rsidP="00057496">
      <w:pPr>
        <w:spacing w:after="0"/>
        <w:rPr>
          <w:lang w:val="en-AU"/>
        </w:rPr>
      </w:pPr>
    </w:p>
    <w:p w14:paraId="2932E4F7" w14:textId="3456173F" w:rsidR="003F48C6" w:rsidRPr="003F48C6" w:rsidRDefault="00CF5808" w:rsidP="000D27DB">
      <w:pPr>
        <w:pStyle w:val="ListParagraph"/>
        <w:numPr>
          <w:ilvl w:val="3"/>
          <w:numId w:val="11"/>
        </w:numPr>
        <w:ind w:left="357" w:hanging="357"/>
        <w:contextualSpacing w:val="0"/>
        <w:jc w:val="both"/>
        <w:rPr>
          <w:rFonts w:cstheme="minorHAnsi"/>
          <w:color w:val="ED7D31" w:themeColor="accent2"/>
          <w:sz w:val="22"/>
          <w:szCs w:val="22"/>
        </w:rPr>
      </w:pPr>
      <w:r w:rsidRPr="00C345B3">
        <w:rPr>
          <w:rFonts w:cstheme="minorHAnsi"/>
          <w:sz w:val="22"/>
          <w:szCs w:val="22"/>
        </w:rPr>
        <w:t>I</w:t>
      </w:r>
      <w:r w:rsidR="00893FD8" w:rsidRPr="00C345B3">
        <w:rPr>
          <w:rFonts w:cstheme="minorHAnsi"/>
          <w:sz w:val="22"/>
          <w:szCs w:val="22"/>
        </w:rPr>
        <w:t xml:space="preserve">ncorporate </w:t>
      </w:r>
      <w:r w:rsidR="00793C34">
        <w:rPr>
          <w:rFonts w:cstheme="minorHAnsi"/>
          <w:sz w:val="22"/>
          <w:szCs w:val="22"/>
        </w:rPr>
        <w:t xml:space="preserve">participatory </w:t>
      </w:r>
      <w:r w:rsidR="00893FD8" w:rsidRPr="00C345B3">
        <w:rPr>
          <w:rFonts w:cstheme="minorHAnsi"/>
          <w:sz w:val="22"/>
          <w:szCs w:val="22"/>
        </w:rPr>
        <w:t>gender</w:t>
      </w:r>
      <w:r w:rsidR="00CA4B74">
        <w:rPr>
          <w:rFonts w:cstheme="minorHAnsi"/>
          <w:sz w:val="22"/>
          <w:szCs w:val="22"/>
        </w:rPr>
        <w:t xml:space="preserve"> and</w:t>
      </w:r>
      <w:r w:rsidR="007B1F51" w:rsidRPr="00C345B3">
        <w:rPr>
          <w:rFonts w:cstheme="minorHAnsi"/>
          <w:sz w:val="22"/>
          <w:szCs w:val="22"/>
        </w:rPr>
        <w:t xml:space="preserve"> </w:t>
      </w:r>
      <w:r w:rsidRPr="00C345B3">
        <w:rPr>
          <w:rFonts w:cstheme="minorHAnsi"/>
          <w:sz w:val="22"/>
          <w:szCs w:val="22"/>
        </w:rPr>
        <w:t>power analysis</w:t>
      </w:r>
      <w:r w:rsidRPr="007C659B">
        <w:rPr>
          <w:rStyle w:val="FootnoteReference"/>
          <w:rFonts w:cstheme="minorHAnsi"/>
          <w:sz w:val="22"/>
          <w:szCs w:val="22"/>
        </w:rPr>
        <w:footnoteReference w:id="9"/>
      </w:r>
      <w:r w:rsidR="00893FD8" w:rsidRPr="00C345B3">
        <w:rPr>
          <w:rFonts w:cstheme="minorHAnsi"/>
          <w:sz w:val="22"/>
          <w:szCs w:val="22"/>
        </w:rPr>
        <w:t xml:space="preserve"> </w:t>
      </w:r>
      <w:r w:rsidRPr="00C345B3">
        <w:rPr>
          <w:rFonts w:cstheme="minorHAnsi"/>
          <w:sz w:val="22"/>
          <w:szCs w:val="22"/>
        </w:rPr>
        <w:t>and data disaggregated by sex, age, and other relevant dive</w:t>
      </w:r>
      <w:r w:rsidR="00207621">
        <w:rPr>
          <w:rFonts w:cstheme="minorHAnsi"/>
          <w:sz w:val="22"/>
          <w:szCs w:val="22"/>
        </w:rPr>
        <w:t>rsity factors</w:t>
      </w:r>
      <w:r w:rsidR="0079102C">
        <w:rPr>
          <w:rStyle w:val="FootnoteReference"/>
          <w:rFonts w:cstheme="minorHAnsi"/>
          <w:sz w:val="22"/>
          <w:szCs w:val="22"/>
        </w:rPr>
        <w:footnoteReference w:id="10"/>
      </w:r>
      <w:r w:rsidR="00207621">
        <w:rPr>
          <w:rFonts w:cstheme="minorHAnsi"/>
          <w:sz w:val="22"/>
          <w:szCs w:val="22"/>
        </w:rPr>
        <w:t xml:space="preserve"> to inform actions</w:t>
      </w:r>
      <w:r w:rsidRPr="00C345B3">
        <w:rPr>
          <w:rFonts w:cstheme="minorHAnsi"/>
          <w:sz w:val="22"/>
          <w:szCs w:val="22"/>
        </w:rPr>
        <w:t xml:space="preserve"> </w:t>
      </w:r>
      <w:r w:rsidR="00C4453F">
        <w:rPr>
          <w:rFonts w:cstheme="minorHAnsi"/>
          <w:sz w:val="22"/>
          <w:szCs w:val="22"/>
        </w:rPr>
        <w:t>across the programme/project cycle</w:t>
      </w:r>
      <w:r w:rsidRPr="00C345B3">
        <w:rPr>
          <w:rFonts w:cstheme="minorHAnsi"/>
          <w:sz w:val="22"/>
          <w:szCs w:val="22"/>
        </w:rPr>
        <w:t xml:space="preserve">. </w:t>
      </w:r>
    </w:p>
    <w:p w14:paraId="2660CC7A" w14:textId="20868FA1" w:rsidR="000C5EE0" w:rsidRPr="000C5EE0" w:rsidRDefault="00893FD8" w:rsidP="003F48C6">
      <w:pPr>
        <w:pStyle w:val="ListParagraph"/>
        <w:ind w:left="357"/>
        <w:contextualSpacing w:val="0"/>
        <w:jc w:val="both"/>
        <w:rPr>
          <w:rFonts w:cstheme="minorHAnsi"/>
          <w:color w:val="ED7D31" w:themeColor="accent2"/>
          <w:sz w:val="22"/>
          <w:szCs w:val="22"/>
        </w:rPr>
      </w:pPr>
      <w:r w:rsidRPr="00C345B3">
        <w:rPr>
          <w:rFonts w:cstheme="minorHAnsi"/>
          <w:sz w:val="22"/>
          <w:szCs w:val="22"/>
        </w:rPr>
        <w:t xml:space="preserve"> </w:t>
      </w:r>
    </w:p>
    <w:p w14:paraId="331D8102" w14:textId="4A09C1FE" w:rsidR="000C5EE0" w:rsidRPr="000C5EE0" w:rsidRDefault="00893FD8" w:rsidP="000C5EE0">
      <w:pPr>
        <w:pStyle w:val="ListParagraph"/>
        <w:numPr>
          <w:ilvl w:val="3"/>
          <w:numId w:val="11"/>
        </w:numPr>
        <w:ind w:left="357" w:hanging="357"/>
        <w:contextualSpacing w:val="0"/>
        <w:jc w:val="both"/>
        <w:rPr>
          <w:rFonts w:cstheme="minorHAnsi"/>
          <w:color w:val="ED7D31" w:themeColor="accent2"/>
          <w:sz w:val="22"/>
          <w:szCs w:val="22"/>
        </w:rPr>
      </w:pPr>
      <w:r>
        <w:rPr>
          <w:rFonts w:cstheme="minorHAnsi"/>
          <w:sz w:val="22"/>
          <w:szCs w:val="22"/>
        </w:rPr>
        <w:t>Articulate how programming</w:t>
      </w:r>
      <w:r w:rsidR="00CF5808" w:rsidRPr="000C5EE0">
        <w:rPr>
          <w:rFonts w:cstheme="minorHAnsi"/>
          <w:sz w:val="22"/>
          <w:szCs w:val="22"/>
        </w:rPr>
        <w:t xml:space="preserve"> work</w:t>
      </w:r>
      <w:r>
        <w:rPr>
          <w:rFonts w:cstheme="minorHAnsi"/>
          <w:sz w:val="22"/>
          <w:szCs w:val="22"/>
        </w:rPr>
        <w:t>s</w:t>
      </w:r>
      <w:r w:rsidR="00CF5808" w:rsidRPr="000C5EE0">
        <w:rPr>
          <w:rFonts w:cstheme="minorHAnsi"/>
          <w:sz w:val="22"/>
          <w:szCs w:val="22"/>
        </w:rPr>
        <w:t xml:space="preserve"> across all three domains of the Gender Equality Framework</w:t>
      </w:r>
      <w:r w:rsidR="00EE52E9">
        <w:rPr>
          <w:rStyle w:val="FootnoteReference"/>
          <w:rFonts w:cstheme="minorHAnsi"/>
          <w:sz w:val="22"/>
          <w:szCs w:val="22"/>
        </w:rPr>
        <w:footnoteReference w:id="11"/>
      </w:r>
      <w:r w:rsidR="00CF5808" w:rsidRPr="000C5EE0">
        <w:rPr>
          <w:rFonts w:cstheme="minorHAnsi"/>
          <w:sz w:val="22"/>
          <w:szCs w:val="22"/>
        </w:rPr>
        <w:t xml:space="preserve">, </w:t>
      </w:r>
      <w:r>
        <w:rPr>
          <w:rFonts w:cstheme="minorHAnsi"/>
          <w:sz w:val="22"/>
          <w:szCs w:val="22"/>
        </w:rPr>
        <w:t xml:space="preserve">and apply </w:t>
      </w:r>
      <w:r w:rsidR="003F48C6">
        <w:rPr>
          <w:rFonts w:cstheme="minorHAnsi"/>
          <w:sz w:val="22"/>
          <w:szCs w:val="22"/>
        </w:rPr>
        <w:t xml:space="preserve">and learn from </w:t>
      </w:r>
      <w:r w:rsidR="00EE52E9">
        <w:rPr>
          <w:rFonts w:cstheme="minorHAnsi"/>
          <w:sz w:val="22"/>
          <w:szCs w:val="22"/>
        </w:rPr>
        <w:t>the G</w:t>
      </w:r>
      <w:r>
        <w:rPr>
          <w:rFonts w:cstheme="minorHAnsi"/>
          <w:sz w:val="22"/>
          <w:szCs w:val="22"/>
        </w:rPr>
        <w:t xml:space="preserve">ender </w:t>
      </w:r>
      <w:r w:rsidR="00EE52E9">
        <w:rPr>
          <w:rFonts w:cstheme="minorHAnsi"/>
          <w:sz w:val="22"/>
          <w:szCs w:val="22"/>
        </w:rPr>
        <w:t>M</w:t>
      </w:r>
      <w:r>
        <w:rPr>
          <w:rFonts w:cstheme="minorHAnsi"/>
          <w:sz w:val="22"/>
          <w:szCs w:val="22"/>
        </w:rPr>
        <w:t>arker</w:t>
      </w:r>
      <w:r w:rsidR="00EE52E9">
        <w:rPr>
          <w:rStyle w:val="FootnoteReference"/>
          <w:rFonts w:cstheme="minorHAnsi"/>
          <w:sz w:val="22"/>
          <w:szCs w:val="22"/>
        </w:rPr>
        <w:footnoteReference w:id="12"/>
      </w:r>
      <w:r w:rsidR="00CF5808" w:rsidRPr="000C5EE0">
        <w:rPr>
          <w:rFonts w:cstheme="minorHAnsi"/>
          <w:sz w:val="22"/>
          <w:szCs w:val="22"/>
        </w:rPr>
        <w:t xml:space="preserve"> at every stage of the project or programme cycle to improve our </w:t>
      </w:r>
      <w:r w:rsidR="00326B51">
        <w:rPr>
          <w:rFonts w:cstheme="minorHAnsi"/>
          <w:sz w:val="22"/>
          <w:szCs w:val="22"/>
        </w:rPr>
        <w:t xml:space="preserve">gender </w:t>
      </w:r>
      <w:r w:rsidR="00CF5808" w:rsidRPr="000C5EE0">
        <w:rPr>
          <w:rFonts w:cstheme="minorHAnsi"/>
          <w:sz w:val="22"/>
          <w:szCs w:val="22"/>
        </w:rPr>
        <w:t>transformative potential.</w:t>
      </w:r>
      <w:r>
        <w:rPr>
          <w:rFonts w:cstheme="minorHAnsi"/>
          <w:sz w:val="22"/>
          <w:szCs w:val="22"/>
        </w:rPr>
        <w:t xml:space="preserve"> </w:t>
      </w:r>
    </w:p>
    <w:p w14:paraId="0B98A77D" w14:textId="77777777" w:rsidR="000C5EE0" w:rsidRPr="004D5B9E" w:rsidRDefault="000C5EE0" w:rsidP="000C5EE0">
      <w:pPr>
        <w:pStyle w:val="ListParagraph"/>
        <w:ind w:left="357" w:hanging="357"/>
        <w:rPr>
          <w:rFonts w:eastAsiaTheme="minorHAnsi"/>
          <w:sz w:val="22"/>
          <w:szCs w:val="22"/>
        </w:rPr>
      </w:pPr>
    </w:p>
    <w:p w14:paraId="1D0125D5" w14:textId="27F770A1" w:rsidR="003F48C6" w:rsidRPr="003F48C6" w:rsidRDefault="006C1665" w:rsidP="003F48C6">
      <w:pPr>
        <w:pStyle w:val="ListParagraph"/>
        <w:numPr>
          <w:ilvl w:val="3"/>
          <w:numId w:val="11"/>
        </w:numPr>
        <w:ind w:left="357" w:hanging="357"/>
        <w:contextualSpacing w:val="0"/>
        <w:jc w:val="both"/>
        <w:rPr>
          <w:rFonts w:cstheme="minorHAnsi"/>
          <w:sz w:val="22"/>
          <w:szCs w:val="22"/>
        </w:rPr>
      </w:pPr>
      <w:r>
        <w:rPr>
          <w:rFonts w:eastAsiaTheme="minorHAnsi"/>
          <w:sz w:val="22"/>
          <w:szCs w:val="22"/>
          <w:lang w:val="en-US"/>
        </w:rPr>
        <w:t>E</w:t>
      </w:r>
      <w:r w:rsidR="00CF5808" w:rsidRPr="003F48C6">
        <w:rPr>
          <w:rFonts w:eastAsiaTheme="minorHAnsi"/>
          <w:sz w:val="22"/>
          <w:szCs w:val="22"/>
          <w:lang w:val="en-US"/>
        </w:rPr>
        <w:t>ngage men and boys</w:t>
      </w:r>
      <w:r w:rsidR="00EE52E9">
        <w:rPr>
          <w:rStyle w:val="FootnoteReference"/>
          <w:rFonts w:eastAsiaTheme="minorHAnsi"/>
          <w:sz w:val="22"/>
          <w:szCs w:val="22"/>
          <w:lang w:val="en-US"/>
        </w:rPr>
        <w:footnoteReference w:id="13"/>
      </w:r>
      <w:r w:rsidR="00CF5808" w:rsidRPr="003F48C6">
        <w:rPr>
          <w:rFonts w:eastAsiaTheme="minorHAnsi"/>
          <w:sz w:val="22"/>
          <w:szCs w:val="22"/>
          <w:lang w:val="en-US"/>
        </w:rPr>
        <w:t xml:space="preserve"> in support of gender equality and women’s empowerment</w:t>
      </w:r>
      <w:r>
        <w:rPr>
          <w:rFonts w:eastAsiaTheme="minorHAnsi"/>
          <w:sz w:val="22"/>
          <w:szCs w:val="22"/>
          <w:lang w:val="en-US"/>
        </w:rPr>
        <w:t xml:space="preserve"> when in line with programming </w:t>
      </w:r>
      <w:r w:rsidR="00314407">
        <w:rPr>
          <w:rFonts w:eastAsiaTheme="minorHAnsi"/>
          <w:sz w:val="22"/>
          <w:szCs w:val="22"/>
          <w:lang w:val="en-US"/>
        </w:rPr>
        <w:t>and</w:t>
      </w:r>
      <w:r w:rsidR="008B4DDC">
        <w:rPr>
          <w:rFonts w:eastAsiaTheme="minorHAnsi"/>
          <w:sz w:val="22"/>
          <w:szCs w:val="22"/>
          <w:lang w:val="en-US"/>
        </w:rPr>
        <w:t>/or</w:t>
      </w:r>
      <w:r w:rsidR="00314407">
        <w:rPr>
          <w:rFonts w:eastAsiaTheme="minorHAnsi"/>
          <w:sz w:val="22"/>
          <w:szCs w:val="22"/>
          <w:lang w:val="en-US"/>
        </w:rPr>
        <w:t xml:space="preserve"> organizational </w:t>
      </w:r>
      <w:r>
        <w:rPr>
          <w:rFonts w:eastAsiaTheme="minorHAnsi"/>
          <w:sz w:val="22"/>
          <w:szCs w:val="22"/>
          <w:lang w:val="en-US"/>
        </w:rPr>
        <w:t>objectives.</w:t>
      </w:r>
    </w:p>
    <w:p w14:paraId="38CE9DB5" w14:textId="77777777" w:rsidR="003F48C6" w:rsidRPr="003F48C6" w:rsidRDefault="003F48C6" w:rsidP="003F48C6">
      <w:pPr>
        <w:pStyle w:val="ListParagraph"/>
        <w:rPr>
          <w:rFonts w:cstheme="minorHAnsi"/>
          <w:sz w:val="22"/>
          <w:szCs w:val="22"/>
        </w:rPr>
      </w:pPr>
    </w:p>
    <w:p w14:paraId="32CBB2C3" w14:textId="64DE5115" w:rsidR="000C5EE0" w:rsidRDefault="00CF5808" w:rsidP="00E656D6">
      <w:pPr>
        <w:pStyle w:val="ListParagraph"/>
        <w:numPr>
          <w:ilvl w:val="3"/>
          <w:numId w:val="11"/>
        </w:numPr>
        <w:ind w:left="357" w:hanging="357"/>
        <w:contextualSpacing w:val="0"/>
        <w:jc w:val="both"/>
        <w:rPr>
          <w:rFonts w:cstheme="minorHAnsi"/>
          <w:sz w:val="22"/>
          <w:szCs w:val="22"/>
        </w:rPr>
      </w:pPr>
      <w:r w:rsidRPr="00897F5B">
        <w:rPr>
          <w:rFonts w:cstheme="minorHAnsi"/>
          <w:sz w:val="22"/>
          <w:szCs w:val="22"/>
        </w:rPr>
        <w:lastRenderedPageBreak/>
        <w:t xml:space="preserve">Identify potential programming risks </w:t>
      </w:r>
      <w:r w:rsidR="00F416F0">
        <w:rPr>
          <w:rFonts w:cstheme="minorHAnsi"/>
          <w:sz w:val="22"/>
          <w:szCs w:val="22"/>
        </w:rPr>
        <w:t xml:space="preserve">throughout the program/project cycle </w:t>
      </w:r>
      <w:r w:rsidRPr="00897F5B">
        <w:rPr>
          <w:rFonts w:cstheme="minorHAnsi"/>
          <w:sz w:val="22"/>
          <w:szCs w:val="22"/>
        </w:rPr>
        <w:t xml:space="preserve">and take steps to </w:t>
      </w:r>
      <w:r w:rsidR="00F416F0">
        <w:rPr>
          <w:rFonts w:cstheme="minorHAnsi"/>
          <w:sz w:val="22"/>
          <w:szCs w:val="22"/>
        </w:rPr>
        <w:t xml:space="preserve">do no harm and </w:t>
      </w:r>
      <w:r w:rsidRPr="00897F5B">
        <w:rPr>
          <w:rFonts w:cstheme="minorHAnsi"/>
          <w:sz w:val="22"/>
          <w:szCs w:val="22"/>
        </w:rPr>
        <w:t>mitigate unintended consequences of backlash and gender-based violence, regardless of sectoral focus, especially in fragile and conflict contexts</w:t>
      </w:r>
      <w:r w:rsidRPr="007C659B">
        <w:rPr>
          <w:rStyle w:val="FootnoteReference"/>
          <w:rFonts w:cstheme="minorHAnsi"/>
          <w:sz w:val="22"/>
          <w:szCs w:val="22"/>
        </w:rPr>
        <w:footnoteReference w:id="14"/>
      </w:r>
      <w:r w:rsidRPr="00897F5B">
        <w:rPr>
          <w:rFonts w:cstheme="minorHAnsi"/>
          <w:sz w:val="22"/>
          <w:szCs w:val="22"/>
        </w:rPr>
        <w:t xml:space="preserve">. </w:t>
      </w:r>
      <w:r w:rsidR="004D5B9E" w:rsidRPr="00897F5B">
        <w:rPr>
          <w:rFonts w:cstheme="minorHAnsi"/>
          <w:sz w:val="22"/>
          <w:szCs w:val="22"/>
        </w:rPr>
        <w:t xml:space="preserve"> </w:t>
      </w:r>
    </w:p>
    <w:p w14:paraId="27AE4F2E" w14:textId="77777777" w:rsidR="00897F5B" w:rsidRPr="00897F5B" w:rsidRDefault="00897F5B" w:rsidP="00897F5B">
      <w:pPr>
        <w:pStyle w:val="ListParagraph"/>
        <w:rPr>
          <w:rFonts w:cstheme="minorHAnsi"/>
          <w:sz w:val="22"/>
          <w:szCs w:val="22"/>
        </w:rPr>
      </w:pPr>
    </w:p>
    <w:p w14:paraId="448070F5" w14:textId="60FF9D27" w:rsidR="000C5EE0" w:rsidRDefault="00B52B76" w:rsidP="007A7F01">
      <w:pPr>
        <w:pStyle w:val="ListParagraph"/>
        <w:numPr>
          <w:ilvl w:val="3"/>
          <w:numId w:val="11"/>
        </w:numPr>
        <w:ind w:left="357" w:hanging="357"/>
        <w:contextualSpacing w:val="0"/>
        <w:jc w:val="both"/>
        <w:rPr>
          <w:rFonts w:cstheme="minorHAnsi"/>
          <w:sz w:val="22"/>
          <w:szCs w:val="22"/>
        </w:rPr>
      </w:pPr>
      <w:r w:rsidRPr="003F48C6">
        <w:rPr>
          <w:rFonts w:cstheme="minorHAnsi"/>
          <w:sz w:val="22"/>
          <w:szCs w:val="22"/>
        </w:rPr>
        <w:t>F</w:t>
      </w:r>
      <w:r w:rsidR="00BD2C05">
        <w:rPr>
          <w:rFonts w:cstheme="minorHAnsi"/>
          <w:sz w:val="22"/>
          <w:szCs w:val="22"/>
        </w:rPr>
        <w:t>orm partnerships with women’s rights</w:t>
      </w:r>
      <w:r w:rsidR="00B814E2">
        <w:rPr>
          <w:rStyle w:val="FootnoteReference"/>
          <w:rFonts w:cstheme="minorHAnsi"/>
          <w:sz w:val="22"/>
          <w:szCs w:val="22"/>
        </w:rPr>
        <w:footnoteReference w:id="15"/>
      </w:r>
      <w:r w:rsidRPr="003F48C6">
        <w:rPr>
          <w:rFonts w:cstheme="minorHAnsi"/>
          <w:sz w:val="22"/>
          <w:szCs w:val="22"/>
        </w:rPr>
        <w:t xml:space="preserve"> and</w:t>
      </w:r>
      <w:r w:rsidR="001042C2">
        <w:rPr>
          <w:rFonts w:cstheme="minorHAnsi"/>
          <w:sz w:val="22"/>
          <w:szCs w:val="22"/>
        </w:rPr>
        <w:t>/or</w:t>
      </w:r>
      <w:r w:rsidRPr="003F48C6">
        <w:rPr>
          <w:rFonts w:cstheme="minorHAnsi"/>
          <w:sz w:val="22"/>
          <w:szCs w:val="22"/>
        </w:rPr>
        <w:t xml:space="preserve"> LGBTIQ</w:t>
      </w:r>
      <w:r w:rsidR="00793C34">
        <w:rPr>
          <w:rStyle w:val="FootnoteReference"/>
          <w:rFonts w:cstheme="minorHAnsi"/>
          <w:sz w:val="22"/>
          <w:szCs w:val="22"/>
        </w:rPr>
        <w:footnoteReference w:id="16"/>
      </w:r>
      <w:r w:rsidRPr="003F48C6">
        <w:rPr>
          <w:rFonts w:cstheme="minorHAnsi"/>
          <w:sz w:val="22"/>
          <w:szCs w:val="22"/>
        </w:rPr>
        <w:t xml:space="preserve"> organisations and movements</w:t>
      </w:r>
      <w:r w:rsidR="00B91892">
        <w:rPr>
          <w:rFonts w:cstheme="minorHAnsi"/>
          <w:sz w:val="22"/>
          <w:szCs w:val="22"/>
        </w:rPr>
        <w:t xml:space="preserve"> to collaborate in the </w:t>
      </w:r>
      <w:r w:rsidR="00AA3A84">
        <w:rPr>
          <w:rFonts w:cstheme="minorHAnsi"/>
          <w:sz w:val="22"/>
          <w:szCs w:val="22"/>
        </w:rPr>
        <w:t>achievement of shared goals and</w:t>
      </w:r>
      <w:r w:rsidR="00686779">
        <w:rPr>
          <w:rFonts w:cstheme="minorHAnsi"/>
          <w:sz w:val="22"/>
          <w:szCs w:val="22"/>
        </w:rPr>
        <w:t xml:space="preserve"> </w:t>
      </w:r>
      <w:r w:rsidR="00B91892">
        <w:rPr>
          <w:rFonts w:cstheme="minorHAnsi"/>
          <w:sz w:val="22"/>
          <w:szCs w:val="22"/>
        </w:rPr>
        <w:t>elevate the voice of marginalised people</w:t>
      </w:r>
      <w:r w:rsidR="00AA3A84">
        <w:rPr>
          <w:rFonts w:cstheme="minorHAnsi"/>
          <w:sz w:val="22"/>
          <w:szCs w:val="22"/>
        </w:rPr>
        <w:t>;</w:t>
      </w:r>
      <w:r w:rsidRPr="003F48C6">
        <w:rPr>
          <w:rFonts w:cstheme="minorHAnsi"/>
          <w:sz w:val="22"/>
          <w:szCs w:val="22"/>
        </w:rPr>
        <w:t xml:space="preserve"> and</w:t>
      </w:r>
      <w:r w:rsidR="00B91892">
        <w:rPr>
          <w:rFonts w:cstheme="minorHAnsi"/>
          <w:sz w:val="22"/>
          <w:szCs w:val="22"/>
        </w:rPr>
        <w:t xml:space="preserve"> engage</w:t>
      </w:r>
      <w:r w:rsidRPr="003F48C6">
        <w:rPr>
          <w:rFonts w:cstheme="minorHAnsi"/>
          <w:sz w:val="22"/>
          <w:szCs w:val="22"/>
        </w:rPr>
        <w:t xml:space="preserve"> </w:t>
      </w:r>
      <w:r w:rsidR="00CF5808" w:rsidRPr="003F48C6">
        <w:rPr>
          <w:rFonts w:cstheme="minorHAnsi"/>
          <w:sz w:val="22"/>
          <w:szCs w:val="22"/>
        </w:rPr>
        <w:t>key stakeholders in the struggl</w:t>
      </w:r>
      <w:r w:rsidR="000C5EE0" w:rsidRPr="003F48C6">
        <w:rPr>
          <w:rFonts w:cstheme="minorHAnsi"/>
          <w:sz w:val="22"/>
          <w:szCs w:val="22"/>
        </w:rPr>
        <w:t>e for gender equality including other civil society, government</w:t>
      </w:r>
      <w:r w:rsidR="000C5EE0" w:rsidRPr="003F48C6">
        <w:rPr>
          <w:rFonts w:cstheme="minorHAnsi"/>
        </w:rPr>
        <w:t xml:space="preserve">, </w:t>
      </w:r>
      <w:r w:rsidR="000C5EE0" w:rsidRPr="003F48C6">
        <w:rPr>
          <w:rFonts w:cstheme="minorHAnsi"/>
          <w:sz w:val="22"/>
          <w:szCs w:val="22"/>
        </w:rPr>
        <w:t>private sector, public and private donors.</w:t>
      </w:r>
      <w:r w:rsidR="008A29BD" w:rsidRPr="003F48C6">
        <w:rPr>
          <w:rFonts w:cstheme="minorHAnsi"/>
          <w:sz w:val="22"/>
          <w:szCs w:val="22"/>
        </w:rPr>
        <w:t xml:space="preserve"> </w:t>
      </w:r>
      <w:r w:rsidR="00273F27" w:rsidRPr="003F48C6">
        <w:rPr>
          <w:rFonts w:cstheme="minorHAnsi"/>
          <w:sz w:val="22"/>
          <w:szCs w:val="22"/>
        </w:rPr>
        <w:t xml:space="preserve"> </w:t>
      </w:r>
    </w:p>
    <w:p w14:paraId="106AC36F" w14:textId="77777777" w:rsidR="003F48C6" w:rsidRPr="003F48C6" w:rsidRDefault="003F48C6" w:rsidP="003F48C6">
      <w:pPr>
        <w:pStyle w:val="ListParagraph"/>
        <w:rPr>
          <w:rFonts w:cstheme="minorHAnsi"/>
          <w:sz w:val="22"/>
          <w:szCs w:val="22"/>
        </w:rPr>
      </w:pPr>
    </w:p>
    <w:p w14:paraId="7A9F3FB0" w14:textId="4E21B7F7" w:rsidR="000C5EE0" w:rsidRDefault="00B52B76" w:rsidP="002B040A">
      <w:pPr>
        <w:pStyle w:val="ListParagraph"/>
        <w:numPr>
          <w:ilvl w:val="3"/>
          <w:numId w:val="11"/>
        </w:numPr>
        <w:ind w:left="357" w:hanging="357"/>
        <w:contextualSpacing w:val="0"/>
        <w:jc w:val="both"/>
        <w:rPr>
          <w:rFonts w:cstheme="minorHAnsi"/>
          <w:sz w:val="22"/>
          <w:szCs w:val="22"/>
        </w:rPr>
      </w:pPr>
      <w:r w:rsidRPr="003F48C6">
        <w:rPr>
          <w:rFonts w:cstheme="minorHAnsi"/>
          <w:sz w:val="22"/>
          <w:szCs w:val="22"/>
        </w:rPr>
        <w:t>Ensure evaluations</w:t>
      </w:r>
      <w:r w:rsidR="00B814E2">
        <w:rPr>
          <w:rStyle w:val="FootnoteReference"/>
          <w:rFonts w:cstheme="minorHAnsi"/>
          <w:sz w:val="22"/>
          <w:szCs w:val="22"/>
        </w:rPr>
        <w:footnoteReference w:id="17"/>
      </w:r>
      <w:r w:rsidRPr="003F48C6">
        <w:rPr>
          <w:rFonts w:cstheme="minorHAnsi"/>
          <w:sz w:val="22"/>
          <w:szCs w:val="22"/>
        </w:rPr>
        <w:t xml:space="preserve"> and reviews </w:t>
      </w:r>
      <w:r w:rsidR="00686779">
        <w:rPr>
          <w:rFonts w:cstheme="minorHAnsi"/>
          <w:sz w:val="22"/>
          <w:szCs w:val="22"/>
        </w:rPr>
        <w:t>do no harm,</w:t>
      </w:r>
      <w:r w:rsidR="00C4453F">
        <w:rPr>
          <w:rFonts w:cstheme="minorHAnsi"/>
          <w:sz w:val="22"/>
          <w:szCs w:val="22"/>
        </w:rPr>
        <w:t xml:space="preserve"> </w:t>
      </w:r>
      <w:r w:rsidR="00FE69F4">
        <w:rPr>
          <w:rFonts w:cstheme="minorHAnsi"/>
          <w:sz w:val="22"/>
          <w:szCs w:val="22"/>
        </w:rPr>
        <w:t>are participatory and assess progress towards</w:t>
      </w:r>
      <w:r w:rsidRPr="003F48C6">
        <w:rPr>
          <w:rFonts w:cstheme="minorHAnsi"/>
          <w:sz w:val="22"/>
          <w:szCs w:val="22"/>
        </w:rPr>
        <w:t xml:space="preserve"> gender </w:t>
      </w:r>
      <w:r w:rsidR="00C4453F">
        <w:rPr>
          <w:rFonts w:cstheme="minorHAnsi"/>
          <w:sz w:val="22"/>
          <w:szCs w:val="22"/>
        </w:rPr>
        <w:t xml:space="preserve">equality </w:t>
      </w:r>
      <w:r w:rsidR="00FE69F4">
        <w:rPr>
          <w:rFonts w:cstheme="minorHAnsi"/>
          <w:sz w:val="22"/>
          <w:szCs w:val="22"/>
        </w:rPr>
        <w:t>outcomes</w:t>
      </w:r>
      <w:r>
        <w:rPr>
          <w:rStyle w:val="FootnoteReference"/>
          <w:rFonts w:cstheme="minorHAnsi"/>
          <w:sz w:val="22"/>
          <w:szCs w:val="22"/>
        </w:rPr>
        <w:footnoteReference w:id="18"/>
      </w:r>
      <w:r w:rsidR="00686779">
        <w:rPr>
          <w:rFonts w:cstheme="minorHAnsi"/>
          <w:sz w:val="22"/>
          <w:szCs w:val="22"/>
        </w:rPr>
        <w:t>. Ensure that they</w:t>
      </w:r>
      <w:r w:rsidRPr="003F48C6">
        <w:rPr>
          <w:rFonts w:cstheme="minorHAnsi"/>
          <w:sz w:val="22"/>
          <w:szCs w:val="22"/>
        </w:rPr>
        <w:t xml:space="preserve"> document best practices and challenges, and create mechanisms for cross-learning </w:t>
      </w:r>
      <w:r w:rsidR="00C4453F">
        <w:rPr>
          <w:rFonts w:cstheme="minorHAnsi"/>
          <w:sz w:val="22"/>
          <w:szCs w:val="22"/>
        </w:rPr>
        <w:t xml:space="preserve">within communities, </w:t>
      </w:r>
      <w:r w:rsidRPr="003F48C6">
        <w:rPr>
          <w:rFonts w:cstheme="minorHAnsi"/>
          <w:sz w:val="22"/>
          <w:szCs w:val="22"/>
        </w:rPr>
        <w:t xml:space="preserve">within CARE and with partners. </w:t>
      </w:r>
    </w:p>
    <w:p w14:paraId="34A628B3" w14:textId="77777777" w:rsidR="00897F5B" w:rsidRPr="00897F5B" w:rsidRDefault="00897F5B" w:rsidP="00897F5B">
      <w:pPr>
        <w:pStyle w:val="ListParagraph"/>
        <w:rPr>
          <w:rFonts w:cstheme="minorHAnsi"/>
          <w:sz w:val="22"/>
          <w:szCs w:val="22"/>
        </w:rPr>
      </w:pPr>
    </w:p>
    <w:p w14:paraId="33EF5CBE" w14:textId="0E31358D" w:rsidR="009C6D7B" w:rsidRDefault="00686779" w:rsidP="004D05B7">
      <w:pPr>
        <w:pStyle w:val="ListParagraph"/>
        <w:numPr>
          <w:ilvl w:val="3"/>
          <w:numId w:val="11"/>
        </w:numPr>
        <w:ind w:left="357" w:hanging="357"/>
        <w:contextualSpacing w:val="0"/>
        <w:jc w:val="both"/>
        <w:rPr>
          <w:rFonts w:cstheme="minorHAnsi"/>
          <w:sz w:val="22"/>
          <w:szCs w:val="22"/>
        </w:rPr>
      </w:pPr>
      <w:r>
        <w:rPr>
          <w:rFonts w:cstheme="minorHAnsi"/>
          <w:sz w:val="22"/>
          <w:szCs w:val="22"/>
        </w:rPr>
        <w:t xml:space="preserve">Ensure all </w:t>
      </w:r>
      <w:r w:rsidR="00586FB7">
        <w:rPr>
          <w:rFonts w:cstheme="minorHAnsi"/>
          <w:sz w:val="22"/>
          <w:szCs w:val="22"/>
        </w:rPr>
        <w:t xml:space="preserve">our </w:t>
      </w:r>
      <w:r>
        <w:rPr>
          <w:rFonts w:cstheme="minorHAnsi"/>
          <w:sz w:val="22"/>
          <w:szCs w:val="22"/>
        </w:rPr>
        <w:t xml:space="preserve">human resources policies and practices are developed with a gender lens.  Report on gender and diversity balance in staffing and governance structures along with average pay levels.  Implement targeted strategies to redress any evidence of gender inequality in gender and diversity balance and pay levels. </w:t>
      </w:r>
    </w:p>
    <w:p w14:paraId="705A58AE" w14:textId="77777777" w:rsidR="00C4453F" w:rsidRPr="00C4453F" w:rsidRDefault="00C4453F" w:rsidP="00C4453F">
      <w:pPr>
        <w:pStyle w:val="ListParagraph"/>
        <w:rPr>
          <w:rFonts w:cstheme="minorHAnsi"/>
          <w:sz w:val="22"/>
          <w:szCs w:val="22"/>
        </w:rPr>
      </w:pPr>
    </w:p>
    <w:p w14:paraId="7F23AB59" w14:textId="05B01E6E" w:rsidR="000C5EE0" w:rsidRDefault="009C6D7B" w:rsidP="00DE7594">
      <w:pPr>
        <w:pStyle w:val="ListParagraph"/>
        <w:numPr>
          <w:ilvl w:val="3"/>
          <w:numId w:val="11"/>
        </w:numPr>
        <w:ind w:left="357" w:hanging="357"/>
        <w:contextualSpacing w:val="0"/>
        <w:jc w:val="both"/>
        <w:rPr>
          <w:rFonts w:cstheme="minorHAnsi"/>
          <w:sz w:val="22"/>
          <w:szCs w:val="22"/>
        </w:rPr>
      </w:pPr>
      <w:r w:rsidRPr="00C4453F">
        <w:rPr>
          <w:rFonts w:cstheme="minorHAnsi"/>
          <w:sz w:val="22"/>
          <w:szCs w:val="22"/>
        </w:rPr>
        <w:t xml:space="preserve">Recruit and </w:t>
      </w:r>
      <w:r w:rsidR="00B52B76" w:rsidRPr="00C4453F">
        <w:rPr>
          <w:rFonts w:cstheme="minorHAnsi"/>
          <w:sz w:val="22"/>
          <w:szCs w:val="22"/>
        </w:rPr>
        <w:t>retain</w:t>
      </w:r>
      <w:r w:rsidRPr="00C4453F">
        <w:rPr>
          <w:rFonts w:cstheme="minorHAnsi"/>
          <w:sz w:val="22"/>
          <w:szCs w:val="22"/>
        </w:rPr>
        <w:t xml:space="preserve"> </w:t>
      </w:r>
      <w:r w:rsidR="00B52B76" w:rsidRPr="00C4453F">
        <w:rPr>
          <w:rFonts w:cstheme="minorHAnsi"/>
          <w:sz w:val="22"/>
          <w:szCs w:val="22"/>
        </w:rPr>
        <w:t>staff with a commitment to gender equality; build staff and partner capacity and skills in gender equality and diversity</w:t>
      </w:r>
      <w:r w:rsidRPr="00C4453F">
        <w:rPr>
          <w:rFonts w:cstheme="minorHAnsi"/>
          <w:sz w:val="22"/>
          <w:szCs w:val="22"/>
        </w:rPr>
        <w:t>, and ensure all annual operating plans, job descriptions and performance plans reflect CARE’s commitment to gender equality</w:t>
      </w:r>
      <w:r w:rsidR="00207621">
        <w:rPr>
          <w:rFonts w:cstheme="minorHAnsi"/>
          <w:sz w:val="22"/>
          <w:szCs w:val="22"/>
        </w:rPr>
        <w:t>.</w:t>
      </w:r>
    </w:p>
    <w:p w14:paraId="56575F5B" w14:textId="77777777" w:rsidR="00C4453F" w:rsidRPr="00C4453F" w:rsidRDefault="00C4453F" w:rsidP="00C4453F">
      <w:pPr>
        <w:pStyle w:val="ListParagraph"/>
        <w:ind w:left="357"/>
        <w:contextualSpacing w:val="0"/>
        <w:jc w:val="both"/>
        <w:rPr>
          <w:rFonts w:cstheme="minorHAnsi"/>
          <w:color w:val="ED7D31" w:themeColor="accent2"/>
          <w:sz w:val="22"/>
          <w:szCs w:val="22"/>
        </w:rPr>
      </w:pPr>
    </w:p>
    <w:p w14:paraId="3D567DC4" w14:textId="5749F722" w:rsidR="000C5EE0" w:rsidRPr="00C4453F" w:rsidRDefault="00B52B76" w:rsidP="002A3ECD">
      <w:pPr>
        <w:pStyle w:val="ListParagraph"/>
        <w:numPr>
          <w:ilvl w:val="3"/>
          <w:numId w:val="11"/>
        </w:numPr>
        <w:ind w:left="357" w:hanging="357"/>
        <w:contextualSpacing w:val="0"/>
        <w:jc w:val="both"/>
        <w:rPr>
          <w:sz w:val="22"/>
          <w:szCs w:val="22"/>
        </w:rPr>
      </w:pPr>
      <w:r w:rsidRPr="00C4453F">
        <w:rPr>
          <w:rFonts w:cstheme="minorHAnsi"/>
          <w:sz w:val="22"/>
          <w:szCs w:val="22"/>
        </w:rPr>
        <w:t>Regularly report to programme participants, donors and the public on progress on</w:t>
      </w:r>
      <w:r w:rsidR="00686779">
        <w:rPr>
          <w:rFonts w:cstheme="minorHAnsi"/>
          <w:sz w:val="22"/>
          <w:szCs w:val="22"/>
        </w:rPr>
        <w:t xml:space="preserve"> gender equality in CARE’s work</w:t>
      </w:r>
      <w:r w:rsidRPr="00C4453F">
        <w:rPr>
          <w:rFonts w:cstheme="minorHAnsi"/>
          <w:sz w:val="22"/>
          <w:szCs w:val="22"/>
        </w:rPr>
        <w:t xml:space="preserve">. </w:t>
      </w:r>
      <w:r w:rsidR="0075645B" w:rsidRPr="00C4453F">
        <w:rPr>
          <w:rFonts w:cstheme="minorHAnsi"/>
          <w:sz w:val="22"/>
          <w:szCs w:val="22"/>
        </w:rPr>
        <w:t xml:space="preserve"> </w:t>
      </w:r>
    </w:p>
    <w:p w14:paraId="6BE966E3" w14:textId="77777777" w:rsidR="00C4453F" w:rsidRPr="00C4453F" w:rsidRDefault="00C4453F" w:rsidP="00C4453F">
      <w:pPr>
        <w:pStyle w:val="ListParagraph"/>
        <w:rPr>
          <w:sz w:val="22"/>
          <w:szCs w:val="22"/>
        </w:rPr>
      </w:pPr>
    </w:p>
    <w:p w14:paraId="5692C3F4" w14:textId="3FD96E57" w:rsidR="000C5EE0" w:rsidRPr="000C5EE0" w:rsidRDefault="00686779" w:rsidP="000C5EE0">
      <w:pPr>
        <w:pStyle w:val="ListParagraph"/>
        <w:numPr>
          <w:ilvl w:val="3"/>
          <w:numId w:val="11"/>
        </w:numPr>
        <w:ind w:left="357" w:hanging="357"/>
        <w:contextualSpacing w:val="0"/>
        <w:jc w:val="both"/>
        <w:rPr>
          <w:rFonts w:cstheme="minorHAnsi"/>
          <w:color w:val="ED7D31" w:themeColor="accent2"/>
          <w:sz w:val="22"/>
          <w:szCs w:val="22"/>
        </w:rPr>
      </w:pPr>
      <w:r>
        <w:rPr>
          <w:sz w:val="22"/>
          <w:szCs w:val="22"/>
        </w:rPr>
        <w:t>Take all measure</w:t>
      </w:r>
      <w:r w:rsidR="00F416F0">
        <w:rPr>
          <w:sz w:val="22"/>
          <w:szCs w:val="22"/>
        </w:rPr>
        <w:t>s</w:t>
      </w:r>
      <w:r>
        <w:rPr>
          <w:sz w:val="22"/>
          <w:szCs w:val="22"/>
        </w:rPr>
        <w:t xml:space="preserve"> to prevent and r</w:t>
      </w:r>
      <w:r w:rsidR="00C4453F">
        <w:rPr>
          <w:sz w:val="22"/>
          <w:szCs w:val="22"/>
        </w:rPr>
        <w:t>espond to all forms of sexual</w:t>
      </w:r>
      <w:r w:rsidR="00B52B76" w:rsidRPr="000C5EE0">
        <w:rPr>
          <w:sz w:val="22"/>
          <w:szCs w:val="22"/>
        </w:rPr>
        <w:t xml:space="preserve"> harassment</w:t>
      </w:r>
      <w:r w:rsidR="00C4453F">
        <w:rPr>
          <w:sz w:val="22"/>
          <w:szCs w:val="22"/>
        </w:rPr>
        <w:t xml:space="preserve"> and violence</w:t>
      </w:r>
      <w:r w:rsidR="00B52B76" w:rsidRPr="000C5EE0">
        <w:rPr>
          <w:sz w:val="22"/>
          <w:szCs w:val="22"/>
        </w:rPr>
        <w:t xml:space="preserve">, and </w:t>
      </w:r>
      <w:r w:rsidR="00C4453F">
        <w:rPr>
          <w:sz w:val="22"/>
          <w:szCs w:val="22"/>
        </w:rPr>
        <w:t>sexual exploitation and abuse of children and vulnerable adults</w:t>
      </w:r>
      <w:r w:rsidR="00B52B76" w:rsidRPr="000C5EE0">
        <w:rPr>
          <w:sz w:val="22"/>
          <w:szCs w:val="22"/>
        </w:rPr>
        <w:t>, promote staff awareness and training, and effective systems for reporting and monitoring.</w:t>
      </w:r>
      <w:r w:rsidR="004423D6">
        <w:rPr>
          <w:sz w:val="22"/>
          <w:szCs w:val="22"/>
        </w:rPr>
        <w:t xml:space="preserve"> </w:t>
      </w:r>
    </w:p>
    <w:p w14:paraId="23D84826" w14:textId="77777777" w:rsidR="000C5EE0" w:rsidRPr="0075645B" w:rsidRDefault="000C5EE0" w:rsidP="000C5EE0">
      <w:pPr>
        <w:pStyle w:val="ListParagraph"/>
        <w:ind w:left="357" w:hanging="357"/>
        <w:rPr>
          <w:sz w:val="22"/>
          <w:szCs w:val="22"/>
        </w:rPr>
      </w:pPr>
    </w:p>
    <w:p w14:paraId="7571EA72" w14:textId="01E66C19" w:rsidR="003B7E12" w:rsidRPr="003B7E12" w:rsidRDefault="000C5EE0" w:rsidP="00774C75">
      <w:pPr>
        <w:pStyle w:val="ListParagraph"/>
        <w:numPr>
          <w:ilvl w:val="3"/>
          <w:numId w:val="11"/>
        </w:numPr>
        <w:tabs>
          <w:tab w:val="left" w:pos="5529"/>
        </w:tabs>
        <w:ind w:left="357" w:hanging="357"/>
        <w:contextualSpacing w:val="0"/>
        <w:jc w:val="both"/>
      </w:pPr>
      <w:r>
        <w:rPr>
          <w:sz w:val="22"/>
          <w:szCs w:val="22"/>
          <w:lang w:val="en-GB"/>
        </w:rPr>
        <w:t>Ensure e</w:t>
      </w:r>
      <w:r w:rsidR="00B52B76" w:rsidRPr="000C5EE0">
        <w:rPr>
          <w:sz w:val="22"/>
          <w:szCs w:val="22"/>
          <w:lang w:val="en-GB"/>
        </w:rPr>
        <w:t xml:space="preserve">xternal </w:t>
      </w:r>
      <w:r w:rsidR="00B52B76" w:rsidRPr="000C5EE0">
        <w:rPr>
          <w:sz w:val="22"/>
          <w:szCs w:val="22"/>
        </w:rPr>
        <w:t>marketing, fundraising, advocacy and communications respect and uphold our commitment to social justice and gender equality</w:t>
      </w:r>
      <w:r w:rsidR="00686779">
        <w:rPr>
          <w:sz w:val="22"/>
          <w:szCs w:val="22"/>
        </w:rPr>
        <w:t xml:space="preserve"> including being respectful, using</w:t>
      </w:r>
      <w:r w:rsidR="00B52B76" w:rsidRPr="000C5EE0">
        <w:rPr>
          <w:sz w:val="22"/>
          <w:szCs w:val="22"/>
        </w:rPr>
        <w:t xml:space="preserve"> </w:t>
      </w:r>
      <w:r w:rsidR="00AA3A84">
        <w:rPr>
          <w:sz w:val="22"/>
          <w:szCs w:val="22"/>
        </w:rPr>
        <w:t xml:space="preserve">inclusive and </w:t>
      </w:r>
      <w:r w:rsidR="00B52B76" w:rsidRPr="000C5EE0">
        <w:rPr>
          <w:sz w:val="22"/>
          <w:szCs w:val="22"/>
        </w:rPr>
        <w:t>positive language and images and avoid</w:t>
      </w:r>
      <w:r w:rsidR="00686779">
        <w:rPr>
          <w:sz w:val="22"/>
          <w:szCs w:val="22"/>
        </w:rPr>
        <w:t>ing</w:t>
      </w:r>
      <w:r w:rsidR="00B52B76" w:rsidRPr="000C5EE0">
        <w:rPr>
          <w:sz w:val="22"/>
          <w:szCs w:val="22"/>
        </w:rPr>
        <w:t xml:space="preserve"> stereotypes</w:t>
      </w:r>
      <w:r w:rsidR="00686779">
        <w:rPr>
          <w:sz w:val="22"/>
          <w:szCs w:val="22"/>
        </w:rPr>
        <w:t xml:space="preserve"> with particular attention to</w:t>
      </w:r>
      <w:r w:rsidR="00CA4B74">
        <w:rPr>
          <w:sz w:val="22"/>
          <w:szCs w:val="22"/>
        </w:rPr>
        <w:t xml:space="preserve"> those based on gender and ethnicity</w:t>
      </w:r>
      <w:r w:rsidR="00B52B76" w:rsidRPr="000C5EE0">
        <w:rPr>
          <w:sz w:val="22"/>
          <w:szCs w:val="22"/>
        </w:rPr>
        <w:t xml:space="preserve">. </w:t>
      </w:r>
      <w:r w:rsidR="0075645B">
        <w:rPr>
          <w:sz w:val="22"/>
          <w:szCs w:val="22"/>
        </w:rPr>
        <w:t xml:space="preserve"> </w:t>
      </w:r>
    </w:p>
    <w:p w14:paraId="285385FF" w14:textId="77777777" w:rsidR="003B7E12" w:rsidRDefault="003B7E12" w:rsidP="003B7E12">
      <w:pPr>
        <w:pStyle w:val="ListParagraph"/>
      </w:pPr>
    </w:p>
    <w:p w14:paraId="0DD37527" w14:textId="57304984" w:rsidR="0065437C" w:rsidRDefault="0065437C" w:rsidP="0065437C">
      <w:pPr>
        <w:pStyle w:val="ListParagraph"/>
        <w:numPr>
          <w:ilvl w:val="3"/>
          <w:numId w:val="11"/>
        </w:numPr>
        <w:tabs>
          <w:tab w:val="left" w:pos="5529"/>
        </w:tabs>
        <w:spacing w:after="240"/>
        <w:ind w:left="357" w:hanging="357"/>
        <w:contextualSpacing w:val="0"/>
        <w:jc w:val="both"/>
        <w:rPr>
          <w:sz w:val="22"/>
          <w:szCs w:val="22"/>
        </w:rPr>
      </w:pPr>
      <w:r w:rsidRPr="0065437C">
        <w:rPr>
          <w:sz w:val="22"/>
          <w:szCs w:val="22"/>
        </w:rPr>
        <w:t>Systematically negotiate with donors for adequate funding to meet the CARE International gender commitments (specifically addre</w:t>
      </w:r>
      <w:r>
        <w:rPr>
          <w:sz w:val="22"/>
          <w:szCs w:val="22"/>
        </w:rPr>
        <w:t>ssing measures for “do no harm”</w:t>
      </w:r>
      <w:r w:rsidRPr="0065437C">
        <w:rPr>
          <w:sz w:val="22"/>
          <w:szCs w:val="22"/>
        </w:rPr>
        <w:t>/gender-based violence prevention measures, prevention of sexual exploitation and abuse (PSEA), and organizational gender equity and diversity (GED)).</w:t>
      </w:r>
      <w:r w:rsidR="004423D6">
        <w:rPr>
          <w:sz w:val="22"/>
          <w:szCs w:val="22"/>
        </w:rPr>
        <w:t xml:space="preserve"> </w:t>
      </w:r>
    </w:p>
    <w:p w14:paraId="7232D5AA" w14:textId="77777777" w:rsidR="0091479F" w:rsidRPr="0091479F" w:rsidRDefault="0091479F" w:rsidP="0091479F">
      <w:pPr>
        <w:pStyle w:val="ListParagraph"/>
        <w:rPr>
          <w:sz w:val="22"/>
          <w:szCs w:val="22"/>
        </w:rPr>
      </w:pPr>
    </w:p>
    <w:p w14:paraId="4F8D1386" w14:textId="77777777" w:rsidR="0091479F" w:rsidRDefault="0091479F" w:rsidP="0091479F">
      <w:pPr>
        <w:tabs>
          <w:tab w:val="left" w:pos="5529"/>
        </w:tabs>
        <w:spacing w:after="240"/>
        <w:jc w:val="both"/>
      </w:pPr>
    </w:p>
    <w:p w14:paraId="66C1DF76" w14:textId="77777777" w:rsidR="0091479F" w:rsidRPr="0091479F" w:rsidRDefault="0091479F" w:rsidP="0091479F">
      <w:pPr>
        <w:tabs>
          <w:tab w:val="left" w:pos="5529"/>
        </w:tabs>
        <w:spacing w:after="240"/>
        <w:jc w:val="both"/>
      </w:pPr>
    </w:p>
    <w:p w14:paraId="19D19CF2" w14:textId="77777777" w:rsidR="00E1460E" w:rsidRDefault="00E1460E" w:rsidP="00057496">
      <w:pPr>
        <w:pStyle w:val="ListParagraph"/>
        <w:numPr>
          <w:ilvl w:val="0"/>
          <w:numId w:val="12"/>
        </w:numPr>
        <w:rPr>
          <w:b/>
        </w:rPr>
      </w:pPr>
      <w:r>
        <w:rPr>
          <w:b/>
        </w:rPr>
        <w:lastRenderedPageBreak/>
        <w:t>Scope of Application</w:t>
      </w:r>
    </w:p>
    <w:p w14:paraId="519107B0" w14:textId="508C106A" w:rsidR="00E1460E" w:rsidRPr="006719AE" w:rsidRDefault="00E1460E" w:rsidP="00E1460E">
      <w:r w:rsidRPr="006719AE">
        <w:t xml:space="preserve">This policy applies </w:t>
      </w:r>
      <w:r w:rsidR="00453B6E" w:rsidRPr="006719AE">
        <w:t xml:space="preserve">across CARE’s development and humanitarian programming; to our organization and </w:t>
      </w:r>
      <w:r w:rsidRPr="006719AE">
        <w:t xml:space="preserve">to all CARE </w:t>
      </w:r>
      <w:r w:rsidR="00453B6E" w:rsidRPr="006719AE">
        <w:t>Employees and Related-Personnel</w:t>
      </w:r>
      <w:r w:rsidR="00207621">
        <w:t>.</w:t>
      </w:r>
      <w:r w:rsidR="00453B6E" w:rsidRPr="006719AE">
        <w:rPr>
          <w:rStyle w:val="FootnoteReference"/>
        </w:rPr>
        <w:footnoteReference w:id="19"/>
      </w:r>
      <w:r w:rsidR="00453B6E" w:rsidRPr="006719AE">
        <w:t xml:space="preserve"> </w:t>
      </w:r>
    </w:p>
    <w:p w14:paraId="3DD07D95" w14:textId="197EA198" w:rsidR="00A3335E" w:rsidRPr="00D21B29" w:rsidRDefault="00A3335E" w:rsidP="00057496">
      <w:pPr>
        <w:pStyle w:val="ListParagraph"/>
        <w:numPr>
          <w:ilvl w:val="0"/>
          <w:numId w:val="12"/>
        </w:numPr>
        <w:rPr>
          <w:b/>
        </w:rPr>
      </w:pPr>
      <w:r w:rsidRPr="00D21B29">
        <w:rPr>
          <w:b/>
        </w:rPr>
        <w:t>Responsibilities</w:t>
      </w:r>
    </w:p>
    <w:p w14:paraId="026E98FF" w14:textId="77777777" w:rsidR="00A3335E" w:rsidRPr="00D21B29" w:rsidRDefault="00A3335E" w:rsidP="00057496">
      <w:pPr>
        <w:pStyle w:val="ListParagraph"/>
        <w:numPr>
          <w:ilvl w:val="1"/>
          <w:numId w:val="12"/>
        </w:numPr>
        <w:rPr>
          <w:b/>
        </w:rPr>
      </w:pPr>
      <w:r w:rsidRPr="00D21B29">
        <w:rPr>
          <w:b/>
        </w:rPr>
        <w:t>All CARE Employees and Related Personnel</w:t>
      </w:r>
    </w:p>
    <w:p w14:paraId="67F01646" w14:textId="285EA407" w:rsidR="00A3335E" w:rsidRPr="00D21B29" w:rsidRDefault="00A3335E" w:rsidP="00A3335E">
      <w:pPr>
        <w:tabs>
          <w:tab w:val="num" w:pos="567"/>
        </w:tabs>
      </w:pPr>
      <w:r w:rsidRPr="00D21B29">
        <w:t>It is the responsibility of all CARE Employees and Related Personn</w:t>
      </w:r>
      <w:r w:rsidR="00D2444F" w:rsidRPr="00D21B29">
        <w:t>el to uphold the Core Principle</w:t>
      </w:r>
      <w:r w:rsidR="00B814E2">
        <w:t>s and C</w:t>
      </w:r>
      <w:r w:rsidRPr="00D21B29">
        <w:t>ommitments</w:t>
      </w:r>
      <w:r w:rsidR="00D27FDD" w:rsidRPr="00D21B29">
        <w:t xml:space="preserve"> </w:t>
      </w:r>
      <w:r w:rsidRPr="00D21B29">
        <w:t xml:space="preserve">of this policy. </w:t>
      </w:r>
    </w:p>
    <w:p w14:paraId="009358A6" w14:textId="77777777" w:rsidR="00A3335E" w:rsidRPr="00D21B29" w:rsidRDefault="00A3335E" w:rsidP="00057496">
      <w:pPr>
        <w:pStyle w:val="ListParagraph"/>
        <w:numPr>
          <w:ilvl w:val="1"/>
          <w:numId w:val="12"/>
        </w:numPr>
        <w:rPr>
          <w:b/>
        </w:rPr>
      </w:pPr>
      <w:r w:rsidRPr="00D21B29">
        <w:rPr>
          <w:b/>
        </w:rPr>
        <w:t>Senior Managers, Supervisors and Human Resource Managers</w:t>
      </w:r>
    </w:p>
    <w:p w14:paraId="2FBC7AEC" w14:textId="3DC9B0AC" w:rsidR="00A3335E" w:rsidRPr="00D21B29" w:rsidRDefault="00A3335E" w:rsidP="00A3335E">
      <w:pPr>
        <w:tabs>
          <w:tab w:val="num" w:pos="567"/>
        </w:tabs>
      </w:pPr>
      <w:r w:rsidRPr="00D21B29">
        <w:t>Senior Managers, Supervisors and Human Resource Managers must ensure that all CARE Employees and Related Personnel understand and comply with this policy.  Human Resource Managers are also responsible for robust recruitment, induction and training</w:t>
      </w:r>
      <w:r w:rsidR="00B814E2">
        <w:t xml:space="preserve"> as per </w:t>
      </w:r>
      <w:r w:rsidR="00970C04">
        <w:t>Commitment</w:t>
      </w:r>
      <w:r w:rsidR="00B814E2">
        <w:t>s 7 and 8</w:t>
      </w:r>
      <w:r w:rsidR="009204A2">
        <w:t xml:space="preserve"> above</w:t>
      </w:r>
      <w:r w:rsidRPr="00D21B29">
        <w:t>, whilst Senior Managers and Supervisors are responsible for performance management to ensure the implementation of the policy.</w:t>
      </w:r>
    </w:p>
    <w:p w14:paraId="6CC4866D" w14:textId="0CB8BFA9" w:rsidR="00A3335E" w:rsidRPr="00D21B29" w:rsidRDefault="00A3335E" w:rsidP="00057496">
      <w:pPr>
        <w:pStyle w:val="ListParagraph"/>
        <w:numPr>
          <w:ilvl w:val="1"/>
          <w:numId w:val="12"/>
        </w:numPr>
        <w:rPr>
          <w:b/>
        </w:rPr>
      </w:pPr>
      <w:r w:rsidRPr="00D21B29">
        <w:rPr>
          <w:b/>
        </w:rPr>
        <w:t>CARE International Members</w:t>
      </w:r>
      <w:r w:rsidR="00663B15">
        <w:rPr>
          <w:b/>
        </w:rPr>
        <w:t>,</w:t>
      </w:r>
      <w:r w:rsidRPr="00D21B29">
        <w:rPr>
          <w:b/>
        </w:rPr>
        <w:t xml:space="preserve"> Affiliates</w:t>
      </w:r>
      <w:r w:rsidR="00686779">
        <w:rPr>
          <w:b/>
        </w:rPr>
        <w:t xml:space="preserve"> and Candidates</w:t>
      </w:r>
    </w:p>
    <w:p w14:paraId="4A65EF02" w14:textId="300ADC41" w:rsidR="00A3335E" w:rsidRPr="00D21B29" w:rsidRDefault="00A3335E" w:rsidP="00A3335E">
      <w:pPr>
        <w:tabs>
          <w:tab w:val="num" w:pos="567"/>
        </w:tabs>
      </w:pPr>
      <w:r w:rsidRPr="00D21B29">
        <w:t>CARE Members</w:t>
      </w:r>
      <w:r w:rsidR="00663B15">
        <w:t>,</w:t>
      </w:r>
      <w:r w:rsidRPr="00D21B29">
        <w:t xml:space="preserve"> Affiliates</w:t>
      </w:r>
      <w:r w:rsidR="00686779">
        <w:t xml:space="preserve"> and Candidates</w:t>
      </w:r>
      <w:r w:rsidRPr="00D21B29">
        <w:t xml:space="preserve"> will ensure this policy is implemented, monitored and reported against</w:t>
      </w:r>
      <w:r w:rsidR="003B7E12">
        <w:t xml:space="preserve"> </w:t>
      </w:r>
      <w:r w:rsidR="0091479F">
        <w:t>every two years</w:t>
      </w:r>
      <w:r w:rsidR="00B633E8">
        <w:t xml:space="preserve"> </w:t>
      </w:r>
      <w:r w:rsidR="003B7E12">
        <w:t>to the National Directors Committee</w:t>
      </w:r>
      <w:r w:rsidRPr="00D21B29">
        <w:t>.</w:t>
      </w:r>
    </w:p>
    <w:p w14:paraId="142DA803" w14:textId="005FD153" w:rsidR="003220E1" w:rsidRPr="003220E1" w:rsidRDefault="00A3335E" w:rsidP="005C1C3A">
      <w:pPr>
        <w:tabs>
          <w:tab w:val="num" w:pos="567"/>
        </w:tabs>
        <w:rPr>
          <w:rFonts w:asciiTheme="majorHAnsi" w:hAnsiTheme="majorHAnsi"/>
          <w:color w:val="000000"/>
        </w:rPr>
      </w:pPr>
      <w:r w:rsidRPr="00D21B29">
        <w:t>CARE Members</w:t>
      </w:r>
      <w:r w:rsidR="00663B15">
        <w:t xml:space="preserve">, </w:t>
      </w:r>
      <w:r w:rsidRPr="00D21B29">
        <w:t>Affiliates</w:t>
      </w:r>
      <w:r w:rsidR="00686779">
        <w:t xml:space="preserve"> and Candidates </w:t>
      </w:r>
      <w:r w:rsidRPr="00D21B29">
        <w:t>are responsible for defining work</w:t>
      </w:r>
      <w:r w:rsidR="00A764D8" w:rsidRPr="00D21B29">
        <w:t xml:space="preserve"> </w:t>
      </w:r>
      <w:r w:rsidRPr="00D21B29">
        <w:t>plans and procedures to uphold and operationalize this policy.  CARE Lead Members will provide the necessary support to</w:t>
      </w:r>
      <w:r w:rsidR="00686779">
        <w:t xml:space="preserve"> all forms of CARE engagement</w:t>
      </w:r>
      <w:r w:rsidR="003220E1">
        <w:t xml:space="preserve"> including regional offices; country offices and others</w:t>
      </w:r>
      <w:r w:rsidR="003220E1" w:rsidRPr="003220E1">
        <w:rPr>
          <w:rFonts w:asciiTheme="majorHAnsi" w:hAnsiTheme="majorHAnsi"/>
          <w:color w:val="000000"/>
        </w:rPr>
        <w:t>.   </w:t>
      </w:r>
    </w:p>
    <w:p w14:paraId="5E5C891B" w14:textId="40CDEB0B" w:rsidR="00A3335E" w:rsidRPr="00D21B29" w:rsidRDefault="005A2CF3" w:rsidP="00A3335E">
      <w:pPr>
        <w:tabs>
          <w:tab w:val="num" w:pos="567"/>
        </w:tabs>
      </w:pPr>
      <w:r>
        <w:t xml:space="preserve">CARE </w:t>
      </w:r>
      <w:r w:rsidR="005910C9">
        <w:t>Lead Member</w:t>
      </w:r>
      <w:r>
        <w:t>s</w:t>
      </w:r>
      <w:r w:rsidR="00A3335E" w:rsidRPr="00D21B29">
        <w:t xml:space="preserve"> </w:t>
      </w:r>
      <w:r w:rsidR="00740283">
        <w:t>will</w:t>
      </w:r>
      <w:r w:rsidR="00A3335E" w:rsidRPr="00D21B29">
        <w:t xml:space="preserve"> ensure Country Offices have in place the resources to implement this policy.</w:t>
      </w:r>
    </w:p>
    <w:p w14:paraId="1F04BB49" w14:textId="5DB0AEEA" w:rsidR="00A3335E" w:rsidRPr="005C1C3A" w:rsidRDefault="00A3335E" w:rsidP="00057496">
      <w:pPr>
        <w:pStyle w:val="ListParagraph"/>
        <w:numPr>
          <w:ilvl w:val="1"/>
          <w:numId w:val="12"/>
        </w:numPr>
        <w:rPr>
          <w:b/>
        </w:rPr>
      </w:pPr>
      <w:r w:rsidRPr="005C1C3A">
        <w:rPr>
          <w:b/>
        </w:rPr>
        <w:t>CARE International Secretariat</w:t>
      </w:r>
    </w:p>
    <w:p w14:paraId="13919745" w14:textId="12719015" w:rsidR="00A3335E" w:rsidRPr="00D21B29" w:rsidRDefault="00A3335E" w:rsidP="00A3335E">
      <w:r w:rsidRPr="00D21B29">
        <w:t xml:space="preserve">The CARE International Secretariat will coordinate oversight of this policy and review and update </w:t>
      </w:r>
      <w:r w:rsidR="0091479F">
        <w:t>as required</w:t>
      </w:r>
      <w:r w:rsidRPr="00D21B29">
        <w:t xml:space="preserve">. The CARE International Secretariat </w:t>
      </w:r>
      <w:r w:rsidR="005236F7">
        <w:t xml:space="preserve">will </w:t>
      </w:r>
      <w:r w:rsidR="003B7E12">
        <w:t>provide support to the National Directors Committ</w:t>
      </w:r>
      <w:r w:rsidR="00686779">
        <w:t>ee on the collection and analysis</w:t>
      </w:r>
      <w:r w:rsidR="003B7E12">
        <w:t xml:space="preserve"> of reporting against the policy</w:t>
      </w:r>
      <w:r w:rsidRPr="00D21B29">
        <w:t>.</w:t>
      </w:r>
    </w:p>
    <w:p w14:paraId="5364EAF0" w14:textId="609D6D27" w:rsidR="00A3335E" w:rsidRPr="005C1C3A" w:rsidRDefault="00A3335E" w:rsidP="00057496">
      <w:pPr>
        <w:pStyle w:val="ListParagraph"/>
        <w:numPr>
          <w:ilvl w:val="0"/>
          <w:numId w:val="12"/>
        </w:numPr>
        <w:rPr>
          <w:b/>
        </w:rPr>
      </w:pPr>
      <w:r w:rsidRPr="005C1C3A">
        <w:rPr>
          <w:b/>
        </w:rPr>
        <w:t>Associated Policies</w:t>
      </w:r>
    </w:p>
    <w:p w14:paraId="6195CDDB" w14:textId="7268D5BA" w:rsidR="00A3335E" w:rsidRPr="00D21B29" w:rsidRDefault="00A3335E" w:rsidP="00A3335E">
      <w:r w:rsidRPr="00D21B29">
        <w:t>This policy is complementary to the set of standards of behaviour that all CARE employees are required to adhere to in the CARE International Code of Conduct and Code of Ethics and any further codes or related policies defined by CARE Members, Affiliates</w:t>
      </w:r>
      <w:r w:rsidR="00686779">
        <w:t>, Candidates</w:t>
      </w:r>
      <w:r w:rsidRPr="00D21B29">
        <w:t xml:space="preserve"> and Country Offices.</w:t>
      </w:r>
    </w:p>
    <w:p w14:paraId="4B072E23" w14:textId="77777777" w:rsidR="00A3335E" w:rsidRPr="00A3335E" w:rsidRDefault="00A3335E" w:rsidP="00A3335E">
      <w:pPr>
        <w:rPr>
          <w:color w:val="FF0000"/>
        </w:rPr>
      </w:pPr>
      <w:r w:rsidRPr="00D21B29">
        <w:t>This Policy is also a response to CARE’s accountability to the communities it works with and is therefore to be operationalized as part of the broader CARE International Accountability Framework.</w:t>
      </w:r>
    </w:p>
    <w:sectPr w:rsidR="00A3335E" w:rsidRPr="00A3335E" w:rsidSect="002A4FF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D182" w14:textId="77777777" w:rsidR="00FD178E" w:rsidRDefault="00FD178E" w:rsidP="00F534F0">
      <w:pPr>
        <w:spacing w:after="0" w:line="240" w:lineRule="auto"/>
      </w:pPr>
      <w:r>
        <w:separator/>
      </w:r>
    </w:p>
  </w:endnote>
  <w:endnote w:type="continuationSeparator" w:id="0">
    <w:p w14:paraId="341B36BE" w14:textId="77777777" w:rsidR="00FD178E" w:rsidRDefault="00FD178E" w:rsidP="00F5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fficina Sans 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13278"/>
      <w:docPartObj>
        <w:docPartGallery w:val="Page Numbers (Bottom of Page)"/>
        <w:docPartUnique/>
      </w:docPartObj>
    </w:sdtPr>
    <w:sdtEndPr>
      <w:rPr>
        <w:noProof/>
      </w:rPr>
    </w:sdtEndPr>
    <w:sdtContent>
      <w:p w14:paraId="7427CC51" w14:textId="76C41BB3" w:rsidR="00BB7713" w:rsidRDefault="00BB7713">
        <w:pPr>
          <w:pStyle w:val="Footer"/>
          <w:jc w:val="center"/>
        </w:pPr>
        <w:r>
          <w:fldChar w:fldCharType="begin"/>
        </w:r>
        <w:r>
          <w:instrText xml:space="preserve"> PAGE   \* MERGEFORMAT </w:instrText>
        </w:r>
        <w:r>
          <w:fldChar w:fldCharType="separate"/>
        </w:r>
        <w:r w:rsidR="0029132B">
          <w:rPr>
            <w:noProof/>
          </w:rPr>
          <w:t>1</w:t>
        </w:r>
        <w:r>
          <w:rPr>
            <w:noProof/>
          </w:rPr>
          <w:fldChar w:fldCharType="end"/>
        </w:r>
      </w:p>
    </w:sdtContent>
  </w:sdt>
  <w:p w14:paraId="6884B334" w14:textId="77777777" w:rsidR="00BB7713" w:rsidRDefault="00BB7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E0BC" w14:textId="77777777" w:rsidR="00FD178E" w:rsidRDefault="00FD178E" w:rsidP="00F534F0">
      <w:pPr>
        <w:spacing w:after="0" w:line="240" w:lineRule="auto"/>
      </w:pPr>
      <w:r>
        <w:separator/>
      </w:r>
    </w:p>
  </w:footnote>
  <w:footnote w:type="continuationSeparator" w:id="0">
    <w:p w14:paraId="2830CA79" w14:textId="77777777" w:rsidR="00FD178E" w:rsidRDefault="00FD178E" w:rsidP="00F534F0">
      <w:pPr>
        <w:spacing w:after="0" w:line="240" w:lineRule="auto"/>
      </w:pPr>
      <w:r>
        <w:continuationSeparator/>
      </w:r>
    </w:p>
  </w:footnote>
  <w:footnote w:id="1">
    <w:p w14:paraId="4D94F673" w14:textId="73C644C3" w:rsidR="00D959EA" w:rsidRPr="00FE6BC9" w:rsidRDefault="00D959EA" w:rsidP="00D959EA">
      <w:pPr>
        <w:pStyle w:val="FootnoteText"/>
        <w:rPr>
          <w:sz w:val="16"/>
          <w:szCs w:val="16"/>
        </w:rPr>
      </w:pPr>
      <w:r>
        <w:rPr>
          <w:rStyle w:val="FootnoteReference"/>
        </w:rPr>
        <w:footnoteRef/>
      </w:r>
      <w:r>
        <w:t xml:space="preserve"> </w:t>
      </w:r>
      <w:r w:rsidRPr="00FE6BC9">
        <w:rPr>
          <w:sz w:val="16"/>
          <w:szCs w:val="16"/>
        </w:rPr>
        <w:t xml:space="preserve">Throughout this policy the term CARE is used to denote every CARE </w:t>
      </w:r>
      <w:r w:rsidR="00774C75">
        <w:rPr>
          <w:sz w:val="16"/>
          <w:szCs w:val="16"/>
        </w:rPr>
        <w:t>entity</w:t>
      </w:r>
      <w:r w:rsidR="00207621">
        <w:rPr>
          <w:sz w:val="16"/>
          <w:szCs w:val="16"/>
        </w:rPr>
        <w:t xml:space="preserve"> including M</w:t>
      </w:r>
      <w:r w:rsidRPr="00FE6BC9">
        <w:rPr>
          <w:sz w:val="16"/>
          <w:szCs w:val="16"/>
        </w:rPr>
        <w:t>embers</w:t>
      </w:r>
      <w:r>
        <w:rPr>
          <w:sz w:val="16"/>
          <w:szCs w:val="16"/>
        </w:rPr>
        <w:t xml:space="preserve">, </w:t>
      </w:r>
      <w:r w:rsidR="00207621">
        <w:rPr>
          <w:sz w:val="16"/>
          <w:szCs w:val="16"/>
        </w:rPr>
        <w:t>A</w:t>
      </w:r>
      <w:r w:rsidRPr="00FE6BC9">
        <w:rPr>
          <w:sz w:val="16"/>
          <w:szCs w:val="16"/>
        </w:rPr>
        <w:t>ffiliates</w:t>
      </w:r>
      <w:r>
        <w:rPr>
          <w:sz w:val="16"/>
          <w:szCs w:val="16"/>
        </w:rPr>
        <w:t xml:space="preserve"> and Candidates Transitioning to Membership (Candidates)</w:t>
      </w:r>
      <w:r w:rsidR="00207621">
        <w:rPr>
          <w:sz w:val="16"/>
          <w:szCs w:val="16"/>
        </w:rPr>
        <w:t xml:space="preserve"> of the </w:t>
      </w:r>
      <w:r w:rsidR="00774C75">
        <w:rPr>
          <w:sz w:val="16"/>
          <w:szCs w:val="16"/>
        </w:rPr>
        <w:t>Conf</w:t>
      </w:r>
      <w:r w:rsidRPr="00FE6BC9">
        <w:rPr>
          <w:sz w:val="16"/>
          <w:szCs w:val="16"/>
        </w:rPr>
        <w:t>ederation and regional, sub-regional  and  country offices</w:t>
      </w:r>
    </w:p>
  </w:footnote>
  <w:footnote w:id="2">
    <w:p w14:paraId="66BF7EA1" w14:textId="77777777" w:rsidR="00D959EA" w:rsidRPr="00FE6BC9" w:rsidRDefault="00D959EA" w:rsidP="00D959EA">
      <w:pPr>
        <w:spacing w:after="0" w:line="240" w:lineRule="auto"/>
        <w:rPr>
          <w:sz w:val="16"/>
          <w:szCs w:val="16"/>
        </w:rPr>
      </w:pPr>
      <w:r w:rsidRPr="00FE6BC9">
        <w:rPr>
          <w:rStyle w:val="FootnoteReference"/>
          <w:sz w:val="16"/>
          <w:szCs w:val="16"/>
        </w:rPr>
        <w:footnoteRef/>
      </w:r>
      <w:r w:rsidRPr="00FE6BC9">
        <w:rPr>
          <w:sz w:val="16"/>
          <w:szCs w:val="16"/>
        </w:rPr>
        <w:t xml:space="preserve"> Relevant International Agreements include: </w:t>
      </w:r>
      <w:hyperlink r:id="rId1" w:tgtFrame="_blank" w:history="1">
        <w:r w:rsidRPr="00FE6BC9">
          <w:rPr>
            <w:rStyle w:val="Hyperlink"/>
            <w:rFonts w:cs="Arial"/>
            <w:color w:val="214A87"/>
            <w:sz w:val="16"/>
            <w:szCs w:val="16"/>
          </w:rPr>
          <w:t>Convention on the Political Rights of Women (1954)</w:t>
        </w:r>
      </w:hyperlink>
      <w:r w:rsidRPr="00FE6BC9">
        <w:rPr>
          <w:rFonts w:cs="Arial"/>
          <w:color w:val="000000"/>
          <w:sz w:val="16"/>
          <w:szCs w:val="16"/>
        </w:rPr>
        <w:t xml:space="preserve">; </w:t>
      </w:r>
      <w:hyperlink r:id="rId2" w:tgtFrame="_blank" w:history="1">
        <w:r w:rsidRPr="00FE6BC9">
          <w:rPr>
            <w:rStyle w:val="Hyperlink"/>
            <w:rFonts w:cs="Arial"/>
            <w:color w:val="214A87"/>
            <w:sz w:val="16"/>
            <w:szCs w:val="16"/>
          </w:rPr>
          <w:t>Convention to the Consent of Marriage, Minimum Age of Marriage, and Registration of Marriages (1964</w:t>
        </w:r>
      </w:hyperlink>
      <w:r w:rsidRPr="00FE6BC9">
        <w:rPr>
          <w:rFonts w:cs="Arial"/>
          <w:color w:val="000000"/>
          <w:sz w:val="16"/>
          <w:szCs w:val="16"/>
        </w:rPr>
        <w:t xml:space="preserve">); </w:t>
      </w:r>
      <w:hyperlink r:id="rId3" w:tgtFrame="_blank" w:history="1">
        <w:r w:rsidRPr="00FE6BC9">
          <w:rPr>
            <w:rStyle w:val="Hyperlink"/>
            <w:rFonts w:cs="Arial"/>
            <w:color w:val="214A87"/>
            <w:sz w:val="16"/>
            <w:szCs w:val="16"/>
          </w:rPr>
          <w:t>Declaration on the Protection of Women and Children in Emergency and Armed Conflict (1974)</w:t>
        </w:r>
      </w:hyperlink>
      <w:r w:rsidRPr="00FE6BC9">
        <w:rPr>
          <w:rFonts w:cs="Arial"/>
          <w:color w:val="000000"/>
          <w:sz w:val="16"/>
          <w:szCs w:val="16"/>
        </w:rPr>
        <w:t xml:space="preserve">; </w:t>
      </w:r>
      <w:hyperlink r:id="rId4" w:tgtFrame="_blank" w:history="1">
        <w:r w:rsidRPr="00FE6BC9">
          <w:rPr>
            <w:rStyle w:val="Hyperlink"/>
            <w:rFonts w:cs="Arial"/>
            <w:color w:val="214A87"/>
            <w:sz w:val="16"/>
            <w:szCs w:val="16"/>
          </w:rPr>
          <w:t>Convention on the Elimination of All Forms of Discrimination Against Women (CEDAW) (1979)</w:t>
        </w:r>
      </w:hyperlink>
      <w:r w:rsidRPr="00FE6BC9">
        <w:rPr>
          <w:rFonts w:cs="Arial"/>
          <w:color w:val="000000"/>
          <w:sz w:val="16"/>
          <w:szCs w:val="16"/>
        </w:rPr>
        <w:t xml:space="preserve">; </w:t>
      </w:r>
      <w:hyperlink r:id="rId5" w:tgtFrame="_blank" w:history="1">
        <w:r w:rsidRPr="00FE6BC9">
          <w:rPr>
            <w:rStyle w:val="Hyperlink"/>
            <w:rFonts w:cs="Arial"/>
            <w:color w:val="214A87"/>
            <w:sz w:val="16"/>
            <w:szCs w:val="16"/>
          </w:rPr>
          <w:t>Declaration of the Elimination of Violence against Women (1993)</w:t>
        </w:r>
      </w:hyperlink>
      <w:r w:rsidRPr="00FE6BC9">
        <w:rPr>
          <w:rFonts w:cs="Arial"/>
          <w:color w:val="000000"/>
          <w:sz w:val="16"/>
          <w:szCs w:val="16"/>
        </w:rPr>
        <w:t xml:space="preserve">; </w:t>
      </w:r>
      <w:hyperlink r:id="rId6" w:tgtFrame="_blank" w:history="1">
        <w:r w:rsidRPr="00FE6BC9">
          <w:rPr>
            <w:rStyle w:val="Hyperlink"/>
            <w:rFonts w:cs="Arial"/>
            <w:color w:val="214A87"/>
            <w:sz w:val="16"/>
            <w:szCs w:val="16"/>
          </w:rPr>
          <w:t>Beijing Declaration and Platform for Action (PFA) (1995)</w:t>
        </w:r>
      </w:hyperlink>
      <w:r w:rsidRPr="00FE6BC9">
        <w:rPr>
          <w:rFonts w:cs="Arial"/>
          <w:color w:val="000000"/>
          <w:sz w:val="16"/>
          <w:szCs w:val="16"/>
        </w:rPr>
        <w:t xml:space="preserve">; </w:t>
      </w:r>
      <w:hyperlink r:id="rId7" w:tgtFrame="_blank" w:history="1">
        <w:r w:rsidRPr="00FE6BC9">
          <w:rPr>
            <w:rStyle w:val="Hyperlink"/>
            <w:rFonts w:cs="Arial"/>
            <w:color w:val="214A87"/>
            <w:sz w:val="16"/>
            <w:szCs w:val="16"/>
          </w:rPr>
          <w:t>CEDAW's Optional Protocol</w:t>
        </w:r>
      </w:hyperlink>
      <w:r w:rsidRPr="00FE6BC9">
        <w:rPr>
          <w:rFonts w:cs="Arial"/>
          <w:color w:val="000000"/>
          <w:sz w:val="16"/>
          <w:szCs w:val="16"/>
        </w:rPr>
        <w:t xml:space="preserve">; </w:t>
      </w:r>
      <w:hyperlink r:id="rId8" w:tgtFrame="_blank" w:history="1">
        <w:r w:rsidRPr="00FE6BC9">
          <w:rPr>
            <w:rStyle w:val="Hyperlink"/>
            <w:rFonts w:cs="Arial"/>
            <w:color w:val="214A87"/>
            <w:sz w:val="16"/>
            <w:szCs w:val="16"/>
          </w:rPr>
          <w:t>Maputo Protocol – Protocol to the African Charter on Human and Peoples’ Rights on the Rights of Women in Africa (2003)</w:t>
        </w:r>
      </w:hyperlink>
      <w:r w:rsidRPr="00FE6BC9">
        <w:rPr>
          <w:rFonts w:cs="Arial"/>
          <w:color w:val="000000"/>
          <w:sz w:val="16"/>
          <w:szCs w:val="16"/>
        </w:rPr>
        <w:t xml:space="preserve">; </w:t>
      </w:r>
      <w:hyperlink r:id="rId9" w:tgtFrame="_blank" w:history="1">
        <w:r w:rsidRPr="00FE6BC9">
          <w:rPr>
            <w:rStyle w:val="Hyperlink"/>
            <w:rFonts w:cs="Arial"/>
            <w:color w:val="214A87"/>
            <w:sz w:val="16"/>
            <w:szCs w:val="16"/>
          </w:rPr>
          <w:t>Convention on preventing and combating violence against women and domestic violence (Istanbul Convention) (2014)</w:t>
        </w:r>
      </w:hyperlink>
    </w:p>
  </w:footnote>
  <w:footnote w:id="3">
    <w:p w14:paraId="5B69D30F" w14:textId="77777777" w:rsidR="00D959EA" w:rsidRDefault="00D959EA" w:rsidP="00D959EA">
      <w:pPr>
        <w:pStyle w:val="FootnoteText"/>
      </w:pPr>
      <w:r>
        <w:rPr>
          <w:rStyle w:val="FootnoteReference"/>
        </w:rPr>
        <w:footnoteRef/>
      </w:r>
      <w:r>
        <w:t xml:space="preserve"> </w:t>
      </w:r>
      <w:r w:rsidRPr="00EE52E9">
        <w:rPr>
          <w:sz w:val="16"/>
          <w:szCs w:val="16"/>
        </w:rPr>
        <w:t>See Annex 2 for further information on accountability and reporting</w:t>
      </w:r>
    </w:p>
  </w:footnote>
  <w:footnote w:id="4">
    <w:p w14:paraId="05D2C7DC" w14:textId="77777777" w:rsidR="00D959EA" w:rsidRPr="00FE6BC9" w:rsidRDefault="00D959EA" w:rsidP="00D959EA">
      <w:pPr>
        <w:pStyle w:val="FootnoteText"/>
        <w:rPr>
          <w:sz w:val="16"/>
          <w:szCs w:val="16"/>
        </w:rPr>
      </w:pPr>
      <w:r w:rsidRPr="00FE6BC9">
        <w:rPr>
          <w:rStyle w:val="FootnoteReference"/>
          <w:sz w:val="16"/>
          <w:szCs w:val="16"/>
        </w:rPr>
        <w:footnoteRef/>
      </w:r>
      <w:r w:rsidRPr="00FE6BC9">
        <w:rPr>
          <w:sz w:val="16"/>
          <w:szCs w:val="16"/>
        </w:rPr>
        <w:t xml:space="preserve"> This Policy is complementary to the </w:t>
      </w:r>
      <w:hyperlink r:id="rId10" w:history="1">
        <w:r w:rsidRPr="00FE6BC9">
          <w:rPr>
            <w:rStyle w:val="Hyperlink"/>
            <w:sz w:val="16"/>
            <w:szCs w:val="16"/>
          </w:rPr>
          <w:t>CARE’s vision, mission and core values</w:t>
        </w:r>
      </w:hyperlink>
      <w:r w:rsidRPr="00FE6BC9">
        <w:rPr>
          <w:sz w:val="16"/>
          <w:szCs w:val="16"/>
        </w:rPr>
        <w:t xml:space="preserve"> and </w:t>
      </w:r>
      <w:hyperlink r:id="rId11" w:history="1">
        <w:r w:rsidRPr="00FE6BC9">
          <w:rPr>
            <w:rStyle w:val="Hyperlink"/>
            <w:sz w:val="16"/>
            <w:szCs w:val="16"/>
          </w:rPr>
          <w:t>CARE International Policy on Protection from Sexual Exploitation and Abuse and Child Protection</w:t>
        </w:r>
      </w:hyperlink>
      <w:r w:rsidRPr="00FE6BC9">
        <w:rPr>
          <w:sz w:val="16"/>
          <w:szCs w:val="16"/>
        </w:rPr>
        <w:t xml:space="preserve">; the standards herein are consistent with those laid out in the </w:t>
      </w:r>
      <w:hyperlink r:id="rId12" w:history="1">
        <w:r w:rsidRPr="00FE6BC9">
          <w:rPr>
            <w:rStyle w:val="Hyperlink"/>
            <w:sz w:val="16"/>
            <w:szCs w:val="16"/>
          </w:rPr>
          <w:t>CARE Gender Equality and Women’s Voice Guidance</w:t>
        </w:r>
      </w:hyperlink>
      <w:r w:rsidRPr="00FE6BC9">
        <w:rPr>
          <w:sz w:val="16"/>
          <w:szCs w:val="16"/>
        </w:rPr>
        <w:t xml:space="preserve"> and </w:t>
      </w:r>
      <w:hyperlink r:id="rId13" w:history="1">
        <w:r w:rsidRPr="00FE6BC9">
          <w:rPr>
            <w:rStyle w:val="Hyperlink"/>
            <w:sz w:val="16"/>
            <w:szCs w:val="16"/>
          </w:rPr>
          <w:t>Life Free from Violence Global Strategy</w:t>
        </w:r>
      </w:hyperlink>
      <w:r w:rsidRPr="00FE6BC9">
        <w:rPr>
          <w:sz w:val="16"/>
          <w:szCs w:val="16"/>
        </w:rPr>
        <w:t>.</w:t>
      </w:r>
    </w:p>
  </w:footnote>
  <w:footnote w:id="5">
    <w:p w14:paraId="5C3CD5FB" w14:textId="4488B80B" w:rsidR="00147721" w:rsidRPr="00147721" w:rsidRDefault="00147721" w:rsidP="00FE6BC9">
      <w:pPr>
        <w:pStyle w:val="NormalWeb"/>
        <w:shd w:val="clear" w:color="auto" w:fill="FFFFFF"/>
        <w:spacing w:before="0" w:beforeAutospacing="0" w:after="0" w:afterAutospacing="0"/>
      </w:pPr>
      <w:r>
        <w:rPr>
          <w:rStyle w:val="FootnoteReference"/>
        </w:rPr>
        <w:footnoteRef/>
      </w:r>
      <w:r>
        <w:t xml:space="preserve"> </w:t>
      </w:r>
      <w:r w:rsidRPr="00FE6BC9">
        <w:rPr>
          <w:rFonts w:asciiTheme="minorHAnsi" w:hAnsiTheme="minorHAnsi"/>
          <w:sz w:val="16"/>
          <w:szCs w:val="16"/>
        </w:rPr>
        <w:t xml:space="preserve">Human Rights Principles include: </w:t>
      </w:r>
      <w:r w:rsidRPr="00FE6BC9">
        <w:rPr>
          <w:rStyle w:val="Emphasis"/>
          <w:rFonts w:asciiTheme="minorHAnsi" w:hAnsiTheme="minorHAnsi"/>
          <w:bCs/>
          <w:i w:val="0"/>
          <w:color w:val="000000"/>
          <w:sz w:val="16"/>
          <w:szCs w:val="16"/>
        </w:rPr>
        <w:t>Universality</w:t>
      </w:r>
      <w:r>
        <w:rPr>
          <w:rStyle w:val="Emphasis"/>
          <w:rFonts w:asciiTheme="minorHAnsi" w:hAnsiTheme="minorHAnsi"/>
          <w:bCs/>
          <w:i w:val="0"/>
          <w:color w:val="000000"/>
          <w:sz w:val="16"/>
          <w:szCs w:val="16"/>
        </w:rPr>
        <w:t xml:space="preserve"> and Inalienability</w:t>
      </w:r>
      <w:r w:rsidRPr="00FE6BC9">
        <w:rPr>
          <w:rFonts w:asciiTheme="minorHAnsi" w:hAnsiTheme="minorHAnsi"/>
          <w:color w:val="000000"/>
          <w:sz w:val="16"/>
          <w:szCs w:val="16"/>
        </w:rPr>
        <w:t xml:space="preserve">, </w:t>
      </w:r>
      <w:r w:rsidRPr="00FE6BC9">
        <w:rPr>
          <w:rStyle w:val="Emphasis"/>
          <w:rFonts w:asciiTheme="minorHAnsi" w:hAnsiTheme="minorHAnsi"/>
          <w:bCs/>
          <w:i w:val="0"/>
          <w:color w:val="000000"/>
          <w:sz w:val="16"/>
          <w:szCs w:val="16"/>
        </w:rPr>
        <w:t>Indivisibility</w:t>
      </w:r>
      <w:r w:rsidRPr="00FE6BC9">
        <w:rPr>
          <w:rFonts w:asciiTheme="minorHAnsi" w:hAnsiTheme="minorHAnsi"/>
          <w:color w:val="000000"/>
          <w:sz w:val="16"/>
          <w:szCs w:val="16"/>
        </w:rPr>
        <w:t xml:space="preserve">, </w:t>
      </w:r>
      <w:r w:rsidRPr="00FE6BC9">
        <w:rPr>
          <w:rStyle w:val="Emphasis"/>
          <w:rFonts w:asciiTheme="minorHAnsi" w:hAnsiTheme="minorHAnsi"/>
          <w:bCs/>
          <w:i w:val="0"/>
          <w:color w:val="000000"/>
          <w:sz w:val="16"/>
          <w:szCs w:val="16"/>
        </w:rPr>
        <w:t>Participation</w:t>
      </w:r>
      <w:r>
        <w:rPr>
          <w:rStyle w:val="Emphasis"/>
          <w:rFonts w:asciiTheme="minorHAnsi" w:hAnsiTheme="minorHAnsi"/>
          <w:bCs/>
          <w:i w:val="0"/>
          <w:color w:val="000000"/>
          <w:sz w:val="16"/>
          <w:szCs w:val="16"/>
        </w:rPr>
        <w:t xml:space="preserve"> and Inclusion</w:t>
      </w:r>
      <w:r w:rsidRPr="00FE6BC9">
        <w:rPr>
          <w:rStyle w:val="Emphasis"/>
          <w:rFonts w:asciiTheme="minorHAnsi" w:hAnsiTheme="minorHAnsi"/>
          <w:bCs/>
          <w:i w:val="0"/>
          <w:color w:val="000000"/>
          <w:sz w:val="16"/>
          <w:szCs w:val="16"/>
        </w:rPr>
        <w:t>, Accountability</w:t>
      </w:r>
      <w:r>
        <w:rPr>
          <w:rStyle w:val="Emphasis"/>
          <w:rFonts w:asciiTheme="minorHAnsi" w:hAnsiTheme="minorHAnsi"/>
          <w:bCs/>
          <w:i w:val="0"/>
          <w:color w:val="000000"/>
          <w:sz w:val="16"/>
          <w:szCs w:val="16"/>
        </w:rPr>
        <w:t xml:space="preserve"> and Rule of Law</w:t>
      </w:r>
      <w:r w:rsidRPr="00FE6BC9">
        <w:rPr>
          <w:rFonts w:asciiTheme="minorHAnsi" w:hAnsiTheme="minorHAnsi"/>
          <w:color w:val="000000"/>
          <w:sz w:val="16"/>
          <w:szCs w:val="16"/>
        </w:rPr>
        <w:t xml:space="preserve">, </w:t>
      </w:r>
      <w:r w:rsidRPr="00FE6BC9">
        <w:rPr>
          <w:rStyle w:val="Emphasis"/>
          <w:rFonts w:asciiTheme="minorHAnsi" w:hAnsiTheme="minorHAnsi"/>
          <w:bCs/>
          <w:i w:val="0"/>
          <w:color w:val="000000"/>
          <w:sz w:val="16"/>
          <w:szCs w:val="16"/>
        </w:rPr>
        <w:t>Transparency</w:t>
      </w:r>
      <w:r w:rsidR="00A86D95">
        <w:rPr>
          <w:rStyle w:val="Emphasis"/>
          <w:rFonts w:asciiTheme="minorHAnsi" w:hAnsiTheme="minorHAnsi"/>
          <w:bCs/>
          <w:i w:val="0"/>
          <w:color w:val="000000"/>
          <w:sz w:val="16"/>
          <w:szCs w:val="16"/>
        </w:rPr>
        <w:t>,</w:t>
      </w:r>
      <w:r w:rsidRPr="00FE6BC9">
        <w:rPr>
          <w:rFonts w:asciiTheme="minorHAnsi" w:hAnsiTheme="minorHAnsi"/>
          <w:color w:val="000000"/>
          <w:sz w:val="16"/>
          <w:szCs w:val="16"/>
        </w:rPr>
        <w:t xml:space="preserve"> and</w:t>
      </w:r>
      <w:r w:rsidR="00A86D95">
        <w:rPr>
          <w:rFonts w:asciiTheme="minorHAnsi" w:hAnsiTheme="minorHAnsi"/>
          <w:color w:val="000000"/>
          <w:sz w:val="16"/>
          <w:szCs w:val="16"/>
        </w:rPr>
        <w:t xml:space="preserve"> Equality and</w:t>
      </w:r>
      <w:r w:rsidRPr="00FE6BC9">
        <w:rPr>
          <w:rFonts w:asciiTheme="minorHAnsi" w:hAnsiTheme="minorHAnsi"/>
          <w:color w:val="000000"/>
          <w:sz w:val="16"/>
          <w:szCs w:val="16"/>
        </w:rPr>
        <w:t xml:space="preserve"> </w:t>
      </w:r>
      <w:r w:rsidRPr="00FE6BC9">
        <w:rPr>
          <w:rStyle w:val="Emphasis"/>
          <w:rFonts w:asciiTheme="minorHAnsi" w:hAnsiTheme="minorHAnsi"/>
          <w:bCs/>
          <w:i w:val="0"/>
          <w:color w:val="000000"/>
          <w:sz w:val="16"/>
          <w:szCs w:val="16"/>
        </w:rPr>
        <w:t>Non-Discrimination</w:t>
      </w:r>
      <w:r w:rsidRPr="00147721">
        <w:rPr>
          <w:rFonts w:ascii="Helvetica" w:hAnsi="Helvetica"/>
          <w:color w:val="000000"/>
        </w:rPr>
        <w:t xml:space="preserve"> </w:t>
      </w:r>
    </w:p>
  </w:footnote>
  <w:footnote w:id="6">
    <w:p w14:paraId="473C6867" w14:textId="4085A20E" w:rsidR="00242EB2" w:rsidRDefault="00242EB2">
      <w:pPr>
        <w:pStyle w:val="FootnoteText"/>
      </w:pPr>
      <w:r>
        <w:rPr>
          <w:rStyle w:val="FootnoteReference"/>
        </w:rPr>
        <w:footnoteRef/>
      </w:r>
      <w:r>
        <w:t xml:space="preserve"> </w:t>
      </w:r>
      <w:r w:rsidRPr="00FE6BC9">
        <w:rPr>
          <w:sz w:val="16"/>
          <w:szCs w:val="16"/>
        </w:rPr>
        <w:t>See footnote 2.</w:t>
      </w:r>
    </w:p>
  </w:footnote>
  <w:footnote w:id="7">
    <w:p w14:paraId="2AC82BBC" w14:textId="2DD53D5D" w:rsidR="00B053F3" w:rsidRDefault="00B053F3">
      <w:pPr>
        <w:pStyle w:val="FootnoteText"/>
      </w:pPr>
      <w:r>
        <w:rPr>
          <w:rStyle w:val="FootnoteReference"/>
        </w:rPr>
        <w:footnoteRef/>
      </w:r>
      <w:r>
        <w:t xml:space="preserve"> </w:t>
      </w:r>
      <w:r w:rsidRPr="00B053F3">
        <w:t xml:space="preserve"> </w:t>
      </w:r>
      <w:r w:rsidRPr="00B053F3">
        <w:rPr>
          <w:sz w:val="16"/>
          <w:szCs w:val="16"/>
        </w:rPr>
        <w:t>Soft laws are non-binding international standards such as resolutions in the Human Rights Council or General Assembly, General Comments by the CRC or CEDAW Committees, etc.</w:t>
      </w:r>
    </w:p>
  </w:footnote>
  <w:footnote w:id="8">
    <w:p w14:paraId="5446521C" w14:textId="551EC9E3" w:rsidR="006764CB" w:rsidRDefault="006764CB">
      <w:pPr>
        <w:pStyle w:val="FootnoteText"/>
      </w:pPr>
      <w:r>
        <w:rPr>
          <w:rStyle w:val="FootnoteReference"/>
        </w:rPr>
        <w:footnoteRef/>
      </w:r>
      <w:r>
        <w:t xml:space="preserve"> </w:t>
      </w:r>
      <w:r w:rsidRPr="006764CB">
        <w:rPr>
          <w:sz w:val="16"/>
          <w:szCs w:val="16"/>
        </w:rPr>
        <w:t>Refer to Annex 1, Rationale</w:t>
      </w:r>
      <w:r>
        <w:rPr>
          <w:sz w:val="16"/>
          <w:szCs w:val="16"/>
        </w:rPr>
        <w:t>,</w:t>
      </w:r>
      <w:r w:rsidRPr="006764CB">
        <w:rPr>
          <w:sz w:val="16"/>
          <w:szCs w:val="16"/>
        </w:rPr>
        <w:t xml:space="preserve"> for further information.</w:t>
      </w:r>
    </w:p>
  </w:footnote>
  <w:footnote w:id="9">
    <w:p w14:paraId="286F9681" w14:textId="37711BD8" w:rsidR="00CF5808" w:rsidRPr="00FE6BC9" w:rsidRDefault="00CF5808" w:rsidP="00CF5808">
      <w:pPr>
        <w:pStyle w:val="FootnoteText"/>
        <w:jc w:val="both"/>
        <w:rPr>
          <w:rFonts w:ascii="Officina Sans ITC TT" w:hAnsi="Officina Sans ITC TT"/>
          <w:sz w:val="16"/>
          <w:szCs w:val="16"/>
        </w:rPr>
      </w:pPr>
      <w:r w:rsidRPr="006E5B4D">
        <w:rPr>
          <w:rStyle w:val="FootnoteReference"/>
          <w:rFonts w:ascii="Officina Sans ITC TT" w:hAnsi="Officina Sans ITC TT"/>
        </w:rPr>
        <w:footnoteRef/>
      </w:r>
      <w:r w:rsidRPr="006E5B4D">
        <w:rPr>
          <w:rFonts w:ascii="Officina Sans ITC TT" w:hAnsi="Officina Sans ITC TT"/>
        </w:rPr>
        <w:t xml:space="preserve"> </w:t>
      </w:r>
      <w:r w:rsidRPr="00FE6BC9">
        <w:rPr>
          <w:rFonts w:ascii="Officina Sans ITC TT" w:hAnsi="Officina Sans ITC TT"/>
          <w:sz w:val="16"/>
          <w:szCs w:val="16"/>
        </w:rPr>
        <w:t xml:space="preserve">There are a variety of tools that can be used to do </w:t>
      </w:r>
      <w:hyperlink r:id="rId14" w:history="1">
        <w:r w:rsidRPr="00670461">
          <w:rPr>
            <w:rStyle w:val="Hyperlink"/>
            <w:rFonts w:ascii="Officina Sans ITC TT" w:hAnsi="Officina Sans ITC TT"/>
            <w:sz w:val="16"/>
            <w:szCs w:val="16"/>
          </w:rPr>
          <w:t>gender and power analysis</w:t>
        </w:r>
      </w:hyperlink>
      <w:r w:rsidRPr="00FE6BC9">
        <w:rPr>
          <w:rFonts w:ascii="Officina Sans ITC TT" w:hAnsi="Officina Sans ITC TT"/>
          <w:sz w:val="16"/>
          <w:szCs w:val="16"/>
        </w:rPr>
        <w:t xml:space="preserve">; they are not necessarily separate processes, however any situational analysis must include an analysis of gender and power.  In humanitarian settings a </w:t>
      </w:r>
      <w:hyperlink r:id="rId15" w:history="1">
        <w:r w:rsidRPr="009A1216">
          <w:rPr>
            <w:rStyle w:val="Hyperlink"/>
            <w:rFonts w:ascii="Officina Sans ITC TT" w:hAnsi="Officina Sans ITC TT"/>
            <w:sz w:val="16"/>
            <w:szCs w:val="16"/>
          </w:rPr>
          <w:t>rapid gender analysis</w:t>
        </w:r>
      </w:hyperlink>
      <w:r w:rsidRPr="00FE6BC9">
        <w:rPr>
          <w:rFonts w:ascii="Officina Sans ITC TT" w:hAnsi="Officina Sans ITC TT"/>
          <w:sz w:val="16"/>
          <w:szCs w:val="16"/>
        </w:rPr>
        <w:t xml:space="preserve"> is required.</w:t>
      </w:r>
    </w:p>
  </w:footnote>
  <w:footnote w:id="10">
    <w:p w14:paraId="65C6996F" w14:textId="5B8A8736" w:rsidR="0079102C" w:rsidRDefault="0079102C">
      <w:pPr>
        <w:pStyle w:val="FootnoteText"/>
      </w:pPr>
      <w:r>
        <w:rPr>
          <w:rStyle w:val="FootnoteReference"/>
        </w:rPr>
        <w:footnoteRef/>
      </w:r>
      <w:r>
        <w:t xml:space="preserve"> </w:t>
      </w:r>
      <w:r w:rsidRPr="0079102C">
        <w:rPr>
          <w:sz w:val="16"/>
          <w:szCs w:val="16"/>
        </w:rPr>
        <w:t>These may include: race, ethnicity, sexual orientation and identity, age, class, caste, religion</w:t>
      </w:r>
      <w:r>
        <w:rPr>
          <w:sz w:val="16"/>
          <w:szCs w:val="16"/>
        </w:rPr>
        <w:t xml:space="preserve">, physical and mental ability </w:t>
      </w:r>
    </w:p>
  </w:footnote>
  <w:footnote w:id="11">
    <w:p w14:paraId="577DD287" w14:textId="1713187D" w:rsidR="00EE52E9" w:rsidRDefault="00EE52E9">
      <w:pPr>
        <w:pStyle w:val="FootnoteText"/>
      </w:pPr>
      <w:r>
        <w:rPr>
          <w:rStyle w:val="FootnoteReference"/>
        </w:rPr>
        <w:footnoteRef/>
      </w:r>
      <w:r>
        <w:t xml:space="preserve"> </w:t>
      </w:r>
      <w:r w:rsidR="0036266B" w:rsidRPr="0036266B">
        <w:rPr>
          <w:sz w:val="16"/>
          <w:szCs w:val="16"/>
        </w:rPr>
        <w:t>The three domains of the Gender Equality Framework are Agency, Relations and Structure, refer to the</w:t>
      </w:r>
      <w:r w:rsidR="0036266B">
        <w:t xml:space="preserve"> </w:t>
      </w:r>
      <w:r w:rsidRPr="00EE52E9">
        <w:rPr>
          <w:sz w:val="16"/>
          <w:szCs w:val="16"/>
        </w:rPr>
        <w:t>Gender Equality and Women’s Voice Guid</w:t>
      </w:r>
      <w:r w:rsidR="00B814E2">
        <w:rPr>
          <w:sz w:val="16"/>
          <w:szCs w:val="16"/>
        </w:rPr>
        <w:t>ance Note</w:t>
      </w:r>
      <w:r w:rsidRPr="00EE52E9">
        <w:rPr>
          <w:sz w:val="16"/>
          <w:szCs w:val="16"/>
        </w:rPr>
        <w:t>, CARE</w:t>
      </w:r>
      <w:r w:rsidR="00B814E2">
        <w:rPr>
          <w:sz w:val="16"/>
          <w:szCs w:val="16"/>
        </w:rPr>
        <w:t>, April</w:t>
      </w:r>
      <w:r w:rsidRPr="00EE52E9">
        <w:rPr>
          <w:sz w:val="16"/>
          <w:szCs w:val="16"/>
        </w:rPr>
        <w:t xml:space="preserve"> 2018</w:t>
      </w:r>
      <w:r w:rsidR="00B814E2">
        <w:rPr>
          <w:sz w:val="16"/>
          <w:szCs w:val="16"/>
        </w:rPr>
        <w:t xml:space="preserve"> </w:t>
      </w:r>
      <w:hyperlink r:id="rId16" w:history="1">
        <w:r w:rsidR="00B814E2" w:rsidRPr="0031498C">
          <w:rPr>
            <w:rStyle w:val="Hyperlink"/>
            <w:sz w:val="16"/>
            <w:szCs w:val="16"/>
          </w:rPr>
          <w:t>http://gender.care2share.wikispaces.net/GEWV%20Approach</w:t>
        </w:r>
      </w:hyperlink>
      <w:r w:rsidR="00B814E2">
        <w:rPr>
          <w:sz w:val="16"/>
          <w:szCs w:val="16"/>
        </w:rPr>
        <w:t xml:space="preserve"> </w:t>
      </w:r>
    </w:p>
  </w:footnote>
  <w:footnote w:id="12">
    <w:p w14:paraId="73640191" w14:textId="2C51024F" w:rsidR="00EE52E9" w:rsidRDefault="00EE52E9">
      <w:pPr>
        <w:pStyle w:val="FootnoteText"/>
      </w:pPr>
      <w:r>
        <w:rPr>
          <w:rStyle w:val="FootnoteReference"/>
        </w:rPr>
        <w:footnoteRef/>
      </w:r>
      <w:r>
        <w:t xml:space="preserve"> </w:t>
      </w:r>
      <w:r w:rsidRPr="00EE52E9">
        <w:rPr>
          <w:sz w:val="16"/>
          <w:szCs w:val="16"/>
        </w:rPr>
        <w:t xml:space="preserve">Gender Marker, CARE 2017 </w:t>
      </w:r>
      <w:hyperlink r:id="rId17" w:history="1">
        <w:r w:rsidRPr="00EE52E9">
          <w:rPr>
            <w:rStyle w:val="Hyperlink"/>
            <w:sz w:val="16"/>
            <w:szCs w:val="16"/>
          </w:rPr>
          <w:t>http://gender.care2share.wikispaces.net/CARE+Gender+Marker+new+improved+version%21+%28June+2016%29</w:t>
        </w:r>
      </w:hyperlink>
      <w:r>
        <w:t xml:space="preserve"> </w:t>
      </w:r>
    </w:p>
  </w:footnote>
  <w:footnote w:id="13">
    <w:p w14:paraId="5EA2A997" w14:textId="2A660D2D" w:rsidR="00EE52E9" w:rsidRDefault="00EE52E9">
      <w:pPr>
        <w:pStyle w:val="FootnoteText"/>
      </w:pPr>
      <w:r>
        <w:rPr>
          <w:rStyle w:val="FootnoteReference"/>
        </w:rPr>
        <w:footnoteRef/>
      </w:r>
      <w:r>
        <w:t xml:space="preserve"> </w:t>
      </w:r>
      <w:r w:rsidRPr="00EE52E9">
        <w:rPr>
          <w:sz w:val="16"/>
          <w:szCs w:val="16"/>
        </w:rPr>
        <w:t xml:space="preserve">Engaging Men and Boys, CARE </w:t>
      </w:r>
      <w:hyperlink r:id="rId18" w:history="1">
        <w:r w:rsidRPr="00EE52E9">
          <w:rPr>
            <w:rStyle w:val="Hyperlink"/>
            <w:sz w:val="16"/>
            <w:szCs w:val="16"/>
          </w:rPr>
          <w:t>http://gender.care2share.wikispaces.net/Engaging%20Men%20%26%20Boys</w:t>
        </w:r>
      </w:hyperlink>
      <w:r>
        <w:t xml:space="preserve"> </w:t>
      </w:r>
    </w:p>
  </w:footnote>
  <w:footnote w:id="14">
    <w:p w14:paraId="3B631CCE" w14:textId="77777777" w:rsidR="00CF5808" w:rsidRDefault="00CF5808" w:rsidP="00CF5808">
      <w:pPr>
        <w:pStyle w:val="FootnoteText"/>
      </w:pPr>
      <w:r w:rsidRPr="00FE6BC9">
        <w:rPr>
          <w:rStyle w:val="FootnoteReference"/>
          <w:sz w:val="16"/>
          <w:szCs w:val="16"/>
        </w:rPr>
        <w:footnoteRef/>
      </w:r>
      <w:r w:rsidRPr="00FE6BC9">
        <w:rPr>
          <w:sz w:val="16"/>
          <w:szCs w:val="16"/>
        </w:rPr>
        <w:t xml:space="preserve"> See CARE’s </w:t>
      </w:r>
      <w:hyperlink r:id="rId19" w:history="1">
        <w:r w:rsidRPr="00FE6BC9">
          <w:rPr>
            <w:rStyle w:val="Hyperlink"/>
            <w:sz w:val="16"/>
            <w:szCs w:val="16"/>
          </w:rPr>
          <w:t>Guidance for Gender Based Violence (GBV) Monitoring and Mitigation within Non-GBV Focused Sectoral Programming</w:t>
        </w:r>
      </w:hyperlink>
    </w:p>
  </w:footnote>
  <w:footnote w:id="15">
    <w:p w14:paraId="4C8A9EB8" w14:textId="47FA4088" w:rsidR="00B814E2" w:rsidRDefault="00B814E2">
      <w:pPr>
        <w:pStyle w:val="FootnoteText"/>
      </w:pPr>
      <w:r>
        <w:rPr>
          <w:rStyle w:val="FootnoteReference"/>
        </w:rPr>
        <w:footnoteRef/>
      </w:r>
      <w:r>
        <w:t xml:space="preserve"> </w:t>
      </w:r>
      <w:r w:rsidRPr="00B814E2">
        <w:rPr>
          <w:sz w:val="16"/>
          <w:szCs w:val="16"/>
        </w:rPr>
        <w:t xml:space="preserve">Women’s Empowerment and Organizing, CARE </w:t>
      </w:r>
      <w:hyperlink r:id="rId20" w:history="1">
        <w:r w:rsidRPr="0031498C">
          <w:rPr>
            <w:rStyle w:val="Hyperlink"/>
            <w:sz w:val="16"/>
            <w:szCs w:val="16"/>
          </w:rPr>
          <w:t>http://www.care.org/sites/default/files/documents/SII%20Women%27s%20Empowerment%20%20and%20Organizing%20Brief%202009.pdf</w:t>
        </w:r>
      </w:hyperlink>
      <w:r>
        <w:rPr>
          <w:sz w:val="16"/>
          <w:szCs w:val="16"/>
        </w:rPr>
        <w:t xml:space="preserve"> </w:t>
      </w:r>
    </w:p>
  </w:footnote>
  <w:footnote w:id="16">
    <w:p w14:paraId="233803FE" w14:textId="3DE41F1A" w:rsidR="00793C34" w:rsidRDefault="00793C34">
      <w:pPr>
        <w:pStyle w:val="FootnoteText"/>
      </w:pPr>
      <w:r>
        <w:rPr>
          <w:rStyle w:val="FootnoteReference"/>
        </w:rPr>
        <w:footnoteRef/>
      </w:r>
      <w:r>
        <w:t xml:space="preserve"> </w:t>
      </w:r>
      <w:r w:rsidRPr="00793C34">
        <w:rPr>
          <w:sz w:val="16"/>
          <w:szCs w:val="16"/>
        </w:rPr>
        <w:t>Lesbian, Gay, Bisexual, Transgender, Intersex,</w:t>
      </w:r>
      <w:r w:rsidR="001042C2">
        <w:rPr>
          <w:sz w:val="16"/>
          <w:szCs w:val="16"/>
        </w:rPr>
        <w:t xml:space="preserve"> Queer/</w:t>
      </w:r>
      <w:r w:rsidRPr="00793C34">
        <w:rPr>
          <w:sz w:val="16"/>
          <w:szCs w:val="16"/>
        </w:rPr>
        <w:t>Questioning</w:t>
      </w:r>
    </w:p>
  </w:footnote>
  <w:footnote w:id="17">
    <w:p w14:paraId="694535F4" w14:textId="4ECDAE22" w:rsidR="00B814E2" w:rsidRDefault="00B814E2">
      <w:pPr>
        <w:pStyle w:val="FootnoteText"/>
      </w:pPr>
      <w:r>
        <w:rPr>
          <w:rStyle w:val="FootnoteReference"/>
        </w:rPr>
        <w:footnoteRef/>
      </w:r>
      <w:r>
        <w:t xml:space="preserve"> </w:t>
      </w:r>
      <w:r w:rsidRPr="00B814E2">
        <w:rPr>
          <w:sz w:val="16"/>
          <w:szCs w:val="16"/>
        </w:rPr>
        <w:t xml:space="preserve">MEL Approach Principles and Standards, CARE </w:t>
      </w:r>
      <w:hyperlink r:id="rId21" w:history="1">
        <w:r w:rsidRPr="00B814E2">
          <w:rPr>
            <w:rStyle w:val="Hyperlink"/>
            <w:sz w:val="16"/>
            <w:szCs w:val="16"/>
          </w:rPr>
          <w:t>http://careglobalmel.care2share.wikispaces.net/MEL%20Approach%2C%20Principles%20and%20Standards</w:t>
        </w:r>
      </w:hyperlink>
      <w:r>
        <w:t xml:space="preserve"> </w:t>
      </w:r>
    </w:p>
  </w:footnote>
  <w:footnote w:id="18">
    <w:p w14:paraId="753E8402" w14:textId="6DCC8D75" w:rsidR="00B52B76" w:rsidRDefault="00B52B76" w:rsidP="00B52B76">
      <w:pPr>
        <w:pStyle w:val="FootnoteText"/>
      </w:pPr>
      <w:r>
        <w:rPr>
          <w:rStyle w:val="FootnoteReference"/>
        </w:rPr>
        <w:footnoteRef/>
      </w:r>
      <w:r>
        <w:t xml:space="preserve"> </w:t>
      </w:r>
      <w:r w:rsidRPr="002C5574">
        <w:rPr>
          <w:sz w:val="16"/>
          <w:szCs w:val="16"/>
        </w:rPr>
        <w:t>Gender</w:t>
      </w:r>
      <w:r w:rsidR="00DF53AB">
        <w:rPr>
          <w:sz w:val="16"/>
          <w:szCs w:val="16"/>
        </w:rPr>
        <w:t xml:space="preserve"> Equality and Women’s Voice</w:t>
      </w:r>
      <w:r w:rsidRPr="002C5574">
        <w:rPr>
          <w:sz w:val="16"/>
          <w:szCs w:val="16"/>
        </w:rPr>
        <w:t xml:space="preserve"> Indicators can be found </w:t>
      </w:r>
      <w:hyperlink r:id="rId22" w:anchor="Global%20and%20Supplementary%20Indicators%20for%20Measuring%20Change" w:history="1">
        <w:r w:rsidRPr="002C5574">
          <w:rPr>
            <w:rStyle w:val="Hyperlink"/>
            <w:sz w:val="16"/>
            <w:szCs w:val="16"/>
          </w:rPr>
          <w:t>here</w:t>
        </w:r>
      </w:hyperlink>
    </w:p>
  </w:footnote>
  <w:footnote w:id="19">
    <w:p w14:paraId="23325AF1" w14:textId="5DD78400" w:rsidR="005B3E7F" w:rsidRDefault="00453B6E" w:rsidP="005B3E7F">
      <w:pPr>
        <w:pStyle w:val="xmsonormal"/>
      </w:pPr>
      <w:r>
        <w:rPr>
          <w:rStyle w:val="FootnoteReference"/>
        </w:rPr>
        <w:footnoteRef/>
      </w:r>
      <w:r>
        <w:t xml:space="preserve"> </w:t>
      </w:r>
      <w:r w:rsidR="005B3E7F" w:rsidRPr="005B3E7F">
        <w:rPr>
          <w:sz w:val="16"/>
          <w:szCs w:val="16"/>
        </w:rPr>
        <w:t xml:space="preserve">The term </w:t>
      </w:r>
      <w:r w:rsidR="005B3E7F" w:rsidRPr="005B3E7F">
        <w:rPr>
          <w:color w:val="000000"/>
          <w:sz w:val="16"/>
          <w:szCs w:val="16"/>
        </w:rPr>
        <w:t>“CARE Employees and Related Personnel” includes all employees of any CARE office, as well as Board members, volunteers, interns, and consultants, including both individual and corporate contractors. Any organisation that has affiliated with or entered into partnership agreements of any form with CARE will be subject to due diligence processes to ensure relevant policy alignment"</w:t>
      </w:r>
    </w:p>
    <w:p w14:paraId="441DE348" w14:textId="004CF3D1" w:rsidR="00453B6E" w:rsidRPr="00FE6BC9" w:rsidRDefault="00453B6E" w:rsidP="005B3E7F">
      <w:pPr>
        <w:spacing w:after="100" w:afterAutospacing="1"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CC5F" w14:textId="3E8B5694" w:rsidR="00F534F0" w:rsidRPr="00EE52E9" w:rsidRDefault="006E4809" w:rsidP="00EE52E9">
    <w:pPr>
      <w:pStyle w:val="Header"/>
    </w:pPr>
    <w:r>
      <w:t xml:space="preserve">Final </w:t>
    </w:r>
    <w:r w:rsidR="0091479F">
      <w:t>For Submission</w:t>
    </w:r>
    <w:r w:rsidR="00EE52E9">
      <w:t xml:space="preserve"> – </w:t>
    </w:r>
    <w:r w:rsidR="0091479F">
      <w:t>June</w:t>
    </w:r>
    <w:r w:rsidR="00EE52E9">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A8F"/>
    <w:multiLevelType w:val="hybridMultilevel"/>
    <w:tmpl w:val="B38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02F3"/>
    <w:multiLevelType w:val="multilevel"/>
    <w:tmpl w:val="EDB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2CC"/>
    <w:multiLevelType w:val="hybridMultilevel"/>
    <w:tmpl w:val="FCEC8D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87AD3"/>
    <w:multiLevelType w:val="multilevel"/>
    <w:tmpl w:val="A038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835AD"/>
    <w:multiLevelType w:val="multilevel"/>
    <w:tmpl w:val="ED92A5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C486A"/>
    <w:multiLevelType w:val="multilevel"/>
    <w:tmpl w:val="B08A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56EEC"/>
    <w:multiLevelType w:val="hybridMultilevel"/>
    <w:tmpl w:val="60A2A098"/>
    <w:lvl w:ilvl="0" w:tplc="08090001">
      <w:start w:val="1"/>
      <w:numFmt w:val="bullet"/>
      <w:lvlText w:val=""/>
      <w:lvlJc w:val="left"/>
      <w:pPr>
        <w:tabs>
          <w:tab w:val="num" w:pos="567"/>
        </w:tabs>
        <w:ind w:left="567" w:hanging="567"/>
      </w:pPr>
      <w:rPr>
        <w:rFonts w:ascii="Symbol" w:hAnsi="Symbol" w:hint="default"/>
        <w:b/>
        <w:bCs/>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76C9B2E">
      <w:start w:val="1"/>
      <w:numFmt w:val="decimal"/>
      <w:lvlText w:val="%4."/>
      <w:lvlJc w:val="left"/>
      <w:pPr>
        <w:ind w:left="360" w:hanging="360"/>
      </w:pPr>
      <w:rPr>
        <w:color w:val="ED7D31" w:themeColor="accent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00C08"/>
    <w:multiLevelType w:val="multilevel"/>
    <w:tmpl w:val="6D3891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C42666"/>
    <w:multiLevelType w:val="hybridMultilevel"/>
    <w:tmpl w:val="9FA0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40B1E"/>
    <w:multiLevelType w:val="hybridMultilevel"/>
    <w:tmpl w:val="55D2B1D0"/>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A68D7"/>
    <w:multiLevelType w:val="hybridMultilevel"/>
    <w:tmpl w:val="07E66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90915"/>
    <w:multiLevelType w:val="hybridMultilevel"/>
    <w:tmpl w:val="64C4338E"/>
    <w:lvl w:ilvl="0" w:tplc="22CE98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5237E"/>
    <w:multiLevelType w:val="multilevel"/>
    <w:tmpl w:val="FB2A27CE"/>
    <w:lvl w:ilvl="0">
      <w:start w:val="9"/>
      <w:numFmt w:val="decimal"/>
      <w:lvlText w:val="%1."/>
      <w:lvlJc w:val="left"/>
      <w:pPr>
        <w:tabs>
          <w:tab w:val="num" w:pos="567"/>
        </w:tabs>
        <w:ind w:left="567" w:hanging="567"/>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7B263E5"/>
    <w:multiLevelType w:val="hybridMultilevel"/>
    <w:tmpl w:val="056AEBE6"/>
    <w:lvl w:ilvl="0" w:tplc="622E1294">
      <w:start w:val="1"/>
      <w:numFmt w:val="decimal"/>
      <w:lvlText w:val="%1."/>
      <w:lvlJc w:val="left"/>
      <w:pPr>
        <w:ind w:left="360" w:hanging="360"/>
      </w:pPr>
      <w:rPr>
        <w:rFonts w:cstheme="minorBidi" w:hint="default"/>
        <w:b w:val="0"/>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B3311F"/>
    <w:multiLevelType w:val="hybridMultilevel"/>
    <w:tmpl w:val="F99C6E70"/>
    <w:lvl w:ilvl="0" w:tplc="4DEA677E">
      <w:start w:val="1"/>
      <w:numFmt w:val="decimal"/>
      <w:lvlText w:val="%1."/>
      <w:lvlJc w:val="left"/>
      <w:pPr>
        <w:tabs>
          <w:tab w:val="num" w:pos="567"/>
        </w:tabs>
        <w:ind w:left="567" w:hanging="567"/>
      </w:pPr>
      <w:rPr>
        <w:rFonts w:asciiTheme="majorHAnsi" w:hAnsiTheme="majorHAns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A09A1"/>
    <w:multiLevelType w:val="multilevel"/>
    <w:tmpl w:val="34DC255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431C01"/>
    <w:multiLevelType w:val="hybridMultilevel"/>
    <w:tmpl w:val="03D2E6A8"/>
    <w:lvl w:ilvl="0" w:tplc="526C4E3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730F22"/>
    <w:multiLevelType w:val="hybridMultilevel"/>
    <w:tmpl w:val="07E66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17A0E"/>
    <w:multiLevelType w:val="multilevel"/>
    <w:tmpl w:val="2E7A6D04"/>
    <w:lvl w:ilvl="0">
      <w:start w:val="4"/>
      <w:numFmt w:val="decimal"/>
      <w:lvlText w:val="%1."/>
      <w:lvlJc w:val="left"/>
      <w:pPr>
        <w:tabs>
          <w:tab w:val="num" w:pos="567"/>
        </w:tabs>
        <w:ind w:left="567" w:hanging="567"/>
      </w:pPr>
      <w:rPr>
        <w:rFonts w:asciiTheme="majorHAnsi" w:hAnsiTheme="majorHAnsi" w:hint="default"/>
        <w:b/>
        <w:bCs/>
        <w:i w:val="0"/>
        <w:iCs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71F4C55"/>
    <w:multiLevelType w:val="hybridMultilevel"/>
    <w:tmpl w:val="F97EDF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15F7F"/>
    <w:multiLevelType w:val="hybridMultilevel"/>
    <w:tmpl w:val="E57206D8"/>
    <w:lvl w:ilvl="0" w:tplc="832CA0AE">
      <w:start w:val="1"/>
      <w:numFmt w:val="lowerLetter"/>
      <w:lvlText w:val="%1."/>
      <w:lvlJc w:val="left"/>
      <w:pPr>
        <w:ind w:left="735" w:hanging="360"/>
      </w:pPr>
      <w:rPr>
        <w:rFonts w:hint="default"/>
        <w:color w:val="auto"/>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14"/>
  </w:num>
  <w:num w:numId="2">
    <w:abstractNumId w:val="19"/>
  </w:num>
  <w:num w:numId="3">
    <w:abstractNumId w:val="11"/>
  </w:num>
  <w:num w:numId="4">
    <w:abstractNumId w:val="9"/>
  </w:num>
  <w:num w:numId="5">
    <w:abstractNumId w:val="15"/>
  </w:num>
  <w:num w:numId="6">
    <w:abstractNumId w:val="12"/>
  </w:num>
  <w:num w:numId="7">
    <w:abstractNumId w:val="4"/>
  </w:num>
  <w:num w:numId="8">
    <w:abstractNumId w:val="18"/>
  </w:num>
  <w:num w:numId="9">
    <w:abstractNumId w:val="21"/>
  </w:num>
  <w:num w:numId="10">
    <w:abstractNumId w:val="10"/>
  </w:num>
  <w:num w:numId="11">
    <w:abstractNumId w:val="6"/>
  </w:num>
  <w:num w:numId="12">
    <w:abstractNumId w:val="20"/>
  </w:num>
  <w:num w:numId="13">
    <w:abstractNumId w:val="7"/>
  </w:num>
  <w:num w:numId="14">
    <w:abstractNumId w:val="3"/>
  </w:num>
  <w:num w:numId="15">
    <w:abstractNumId w:val="5"/>
  </w:num>
  <w:num w:numId="16">
    <w:abstractNumId w:val="1"/>
  </w:num>
  <w:num w:numId="17">
    <w:abstractNumId w:val="13"/>
  </w:num>
  <w:num w:numId="18">
    <w:abstractNumId w:val="16"/>
  </w:num>
  <w:num w:numId="19">
    <w:abstractNumId w:val="2"/>
  </w:num>
  <w:num w:numId="20">
    <w:abstractNumId w:val="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IwNTOwNLI0MDVU0lEKTi0uzszPAykwqgUALxcahCwAAAA="/>
  </w:docVars>
  <w:rsids>
    <w:rsidRoot w:val="00F534F0"/>
    <w:rsid w:val="00001F80"/>
    <w:rsid w:val="00004CFC"/>
    <w:rsid w:val="00051EDC"/>
    <w:rsid w:val="00057496"/>
    <w:rsid w:val="0006571E"/>
    <w:rsid w:val="00077086"/>
    <w:rsid w:val="00080CF7"/>
    <w:rsid w:val="000B4CE4"/>
    <w:rsid w:val="000C2EA5"/>
    <w:rsid w:val="000C5EE0"/>
    <w:rsid w:val="000E286E"/>
    <w:rsid w:val="000F0C98"/>
    <w:rsid w:val="001042C2"/>
    <w:rsid w:val="00110379"/>
    <w:rsid w:val="0013146B"/>
    <w:rsid w:val="0013586F"/>
    <w:rsid w:val="00136044"/>
    <w:rsid w:val="0013760F"/>
    <w:rsid w:val="0014219C"/>
    <w:rsid w:val="00147721"/>
    <w:rsid w:val="001558AF"/>
    <w:rsid w:val="00182DB3"/>
    <w:rsid w:val="00196D73"/>
    <w:rsid w:val="001B7C12"/>
    <w:rsid w:val="001C5826"/>
    <w:rsid w:val="001D5090"/>
    <w:rsid w:val="001D72BD"/>
    <w:rsid w:val="001F50E1"/>
    <w:rsid w:val="00207621"/>
    <w:rsid w:val="00210E6E"/>
    <w:rsid w:val="00215A91"/>
    <w:rsid w:val="00217236"/>
    <w:rsid w:val="00242EB2"/>
    <w:rsid w:val="0024463C"/>
    <w:rsid w:val="00253582"/>
    <w:rsid w:val="00273F27"/>
    <w:rsid w:val="00281685"/>
    <w:rsid w:val="00287154"/>
    <w:rsid w:val="0029132B"/>
    <w:rsid w:val="00291A82"/>
    <w:rsid w:val="002A4FFA"/>
    <w:rsid w:val="002C5574"/>
    <w:rsid w:val="002F00D0"/>
    <w:rsid w:val="00300041"/>
    <w:rsid w:val="00301F3C"/>
    <w:rsid w:val="003041F5"/>
    <w:rsid w:val="003115D2"/>
    <w:rsid w:val="00314407"/>
    <w:rsid w:val="003220E1"/>
    <w:rsid w:val="00326B51"/>
    <w:rsid w:val="00352DED"/>
    <w:rsid w:val="0036266B"/>
    <w:rsid w:val="003B5F84"/>
    <w:rsid w:val="003B76E1"/>
    <w:rsid w:val="003B7E12"/>
    <w:rsid w:val="003C103D"/>
    <w:rsid w:val="003D3552"/>
    <w:rsid w:val="003E4622"/>
    <w:rsid w:val="003F48C6"/>
    <w:rsid w:val="00420830"/>
    <w:rsid w:val="004423D6"/>
    <w:rsid w:val="00453B6E"/>
    <w:rsid w:val="00461AD6"/>
    <w:rsid w:val="0046735E"/>
    <w:rsid w:val="0046737E"/>
    <w:rsid w:val="00476A46"/>
    <w:rsid w:val="004944F6"/>
    <w:rsid w:val="004A4B74"/>
    <w:rsid w:val="004D5B9E"/>
    <w:rsid w:val="00502DB8"/>
    <w:rsid w:val="005236F7"/>
    <w:rsid w:val="00553CC3"/>
    <w:rsid w:val="005552F1"/>
    <w:rsid w:val="00586FB7"/>
    <w:rsid w:val="005910C9"/>
    <w:rsid w:val="005A2CF3"/>
    <w:rsid w:val="005B3E7F"/>
    <w:rsid w:val="005C1C3A"/>
    <w:rsid w:val="005D5D58"/>
    <w:rsid w:val="005D752F"/>
    <w:rsid w:val="005E2B66"/>
    <w:rsid w:val="005E6C0C"/>
    <w:rsid w:val="005E73E9"/>
    <w:rsid w:val="00601459"/>
    <w:rsid w:val="006317D9"/>
    <w:rsid w:val="00637522"/>
    <w:rsid w:val="006526CF"/>
    <w:rsid w:val="0065437C"/>
    <w:rsid w:val="00663B15"/>
    <w:rsid w:val="00670461"/>
    <w:rsid w:val="00670A25"/>
    <w:rsid w:val="006719AE"/>
    <w:rsid w:val="00674753"/>
    <w:rsid w:val="006764CB"/>
    <w:rsid w:val="00686779"/>
    <w:rsid w:val="006A08BC"/>
    <w:rsid w:val="006A2DFA"/>
    <w:rsid w:val="006A525B"/>
    <w:rsid w:val="006B0DDA"/>
    <w:rsid w:val="006B5610"/>
    <w:rsid w:val="006C1665"/>
    <w:rsid w:val="006E37E1"/>
    <w:rsid w:val="006E4809"/>
    <w:rsid w:val="007148B4"/>
    <w:rsid w:val="00730864"/>
    <w:rsid w:val="00740283"/>
    <w:rsid w:val="0075349E"/>
    <w:rsid w:val="0075645B"/>
    <w:rsid w:val="00756EFA"/>
    <w:rsid w:val="00771C2A"/>
    <w:rsid w:val="00774C75"/>
    <w:rsid w:val="00781225"/>
    <w:rsid w:val="00786A6A"/>
    <w:rsid w:val="0079102C"/>
    <w:rsid w:val="00793C34"/>
    <w:rsid w:val="007A47AD"/>
    <w:rsid w:val="007B05F9"/>
    <w:rsid w:val="007B1F51"/>
    <w:rsid w:val="007C5588"/>
    <w:rsid w:val="007C6452"/>
    <w:rsid w:val="00814B29"/>
    <w:rsid w:val="00850081"/>
    <w:rsid w:val="008544FD"/>
    <w:rsid w:val="008832C6"/>
    <w:rsid w:val="008854D8"/>
    <w:rsid w:val="00893FD8"/>
    <w:rsid w:val="00897F5B"/>
    <w:rsid w:val="008A29BD"/>
    <w:rsid w:val="008A6984"/>
    <w:rsid w:val="008B4DDC"/>
    <w:rsid w:val="008B709B"/>
    <w:rsid w:val="008D5CB5"/>
    <w:rsid w:val="008E3837"/>
    <w:rsid w:val="0091479F"/>
    <w:rsid w:val="009204A2"/>
    <w:rsid w:val="00924FD3"/>
    <w:rsid w:val="009365A0"/>
    <w:rsid w:val="009515B3"/>
    <w:rsid w:val="009612F8"/>
    <w:rsid w:val="00970C04"/>
    <w:rsid w:val="009714DF"/>
    <w:rsid w:val="009878F6"/>
    <w:rsid w:val="009A1216"/>
    <w:rsid w:val="009A4C3D"/>
    <w:rsid w:val="009C6D7B"/>
    <w:rsid w:val="009E0808"/>
    <w:rsid w:val="009E797F"/>
    <w:rsid w:val="00A04F60"/>
    <w:rsid w:val="00A2759E"/>
    <w:rsid w:val="00A3335E"/>
    <w:rsid w:val="00A3600B"/>
    <w:rsid w:val="00A40C4D"/>
    <w:rsid w:val="00A527DA"/>
    <w:rsid w:val="00A5430A"/>
    <w:rsid w:val="00A54979"/>
    <w:rsid w:val="00A70914"/>
    <w:rsid w:val="00A764D8"/>
    <w:rsid w:val="00A86D95"/>
    <w:rsid w:val="00A90068"/>
    <w:rsid w:val="00AA194B"/>
    <w:rsid w:val="00AA3A84"/>
    <w:rsid w:val="00AD45F5"/>
    <w:rsid w:val="00B04DEC"/>
    <w:rsid w:val="00B053F3"/>
    <w:rsid w:val="00B109B3"/>
    <w:rsid w:val="00B27E5D"/>
    <w:rsid w:val="00B31E7D"/>
    <w:rsid w:val="00B367CA"/>
    <w:rsid w:val="00B40839"/>
    <w:rsid w:val="00B52B76"/>
    <w:rsid w:val="00B61FA8"/>
    <w:rsid w:val="00B633E8"/>
    <w:rsid w:val="00B814E2"/>
    <w:rsid w:val="00B85EA6"/>
    <w:rsid w:val="00B91892"/>
    <w:rsid w:val="00BA7FB4"/>
    <w:rsid w:val="00BB7713"/>
    <w:rsid w:val="00BC6BD2"/>
    <w:rsid w:val="00BD2C05"/>
    <w:rsid w:val="00BD74B0"/>
    <w:rsid w:val="00BE3E16"/>
    <w:rsid w:val="00BE4579"/>
    <w:rsid w:val="00BF422E"/>
    <w:rsid w:val="00C25BC6"/>
    <w:rsid w:val="00C345B3"/>
    <w:rsid w:val="00C4453F"/>
    <w:rsid w:val="00C47FA8"/>
    <w:rsid w:val="00C50A32"/>
    <w:rsid w:val="00C72278"/>
    <w:rsid w:val="00C80BCB"/>
    <w:rsid w:val="00CA1BC1"/>
    <w:rsid w:val="00CA4B74"/>
    <w:rsid w:val="00CA4F7B"/>
    <w:rsid w:val="00CF5808"/>
    <w:rsid w:val="00D1763C"/>
    <w:rsid w:val="00D21B29"/>
    <w:rsid w:val="00D2444F"/>
    <w:rsid w:val="00D27FDD"/>
    <w:rsid w:val="00D36040"/>
    <w:rsid w:val="00D45ED3"/>
    <w:rsid w:val="00D64C2E"/>
    <w:rsid w:val="00D71E64"/>
    <w:rsid w:val="00D831C4"/>
    <w:rsid w:val="00D90F8E"/>
    <w:rsid w:val="00D91E1D"/>
    <w:rsid w:val="00D959EA"/>
    <w:rsid w:val="00DC07EC"/>
    <w:rsid w:val="00DF53AB"/>
    <w:rsid w:val="00E1460E"/>
    <w:rsid w:val="00E33772"/>
    <w:rsid w:val="00E410C3"/>
    <w:rsid w:val="00E4711A"/>
    <w:rsid w:val="00E5715B"/>
    <w:rsid w:val="00E72F97"/>
    <w:rsid w:val="00EA20EF"/>
    <w:rsid w:val="00ED2EF2"/>
    <w:rsid w:val="00EE52E9"/>
    <w:rsid w:val="00EF668F"/>
    <w:rsid w:val="00F416F0"/>
    <w:rsid w:val="00F45B46"/>
    <w:rsid w:val="00F534F0"/>
    <w:rsid w:val="00F7334E"/>
    <w:rsid w:val="00F7660C"/>
    <w:rsid w:val="00F8390F"/>
    <w:rsid w:val="00F87F6E"/>
    <w:rsid w:val="00FA6975"/>
    <w:rsid w:val="00FB0468"/>
    <w:rsid w:val="00FD178E"/>
    <w:rsid w:val="00FD7924"/>
    <w:rsid w:val="00FE69F4"/>
    <w:rsid w:val="00FE6BC9"/>
    <w:rsid w:val="00FE7B39"/>
    <w:rsid w:val="00FF0CDC"/>
    <w:rsid w:val="00FF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7EAD"/>
  <w15:chartTrackingRefBased/>
  <w15:docId w15:val="{C72BAEF7-3343-4FBA-A4AB-0327FE74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F0"/>
  </w:style>
  <w:style w:type="paragraph" w:styleId="Footer">
    <w:name w:val="footer"/>
    <w:basedOn w:val="Normal"/>
    <w:link w:val="FooterChar"/>
    <w:uiPriority w:val="99"/>
    <w:unhideWhenUsed/>
    <w:rsid w:val="00F53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F0"/>
  </w:style>
  <w:style w:type="paragraph" w:styleId="ListParagraph">
    <w:name w:val="List Paragraph"/>
    <w:basedOn w:val="Normal"/>
    <w:uiPriority w:val="34"/>
    <w:qFormat/>
    <w:rsid w:val="00F534F0"/>
    <w:pPr>
      <w:spacing w:after="0" w:line="240" w:lineRule="auto"/>
      <w:ind w:left="720"/>
      <w:contextualSpacing/>
    </w:pPr>
    <w:rPr>
      <w:rFonts w:eastAsiaTheme="minorEastAsia"/>
      <w:sz w:val="24"/>
      <w:szCs w:val="24"/>
      <w:lang w:val="en-AU"/>
    </w:rPr>
  </w:style>
  <w:style w:type="paragraph" w:styleId="FootnoteText">
    <w:name w:val="footnote text"/>
    <w:aliases w:val="ft,Footnote Text Char Char,Footnote Text Char1,Char"/>
    <w:basedOn w:val="Normal"/>
    <w:link w:val="FootnoteTextChar"/>
    <w:uiPriority w:val="99"/>
    <w:unhideWhenUsed/>
    <w:rsid w:val="00F534F0"/>
    <w:pPr>
      <w:spacing w:after="0" w:line="240" w:lineRule="auto"/>
    </w:pPr>
    <w:rPr>
      <w:sz w:val="20"/>
      <w:szCs w:val="20"/>
      <w:lang w:val="en-US"/>
    </w:rPr>
  </w:style>
  <w:style w:type="character" w:customStyle="1" w:styleId="FootnoteTextChar">
    <w:name w:val="Footnote Text Char"/>
    <w:aliases w:val="ft Char,Footnote Text Char Char Char,Footnote Text Char1 Char,Char Char"/>
    <w:basedOn w:val="DefaultParagraphFont"/>
    <w:link w:val="FootnoteText"/>
    <w:uiPriority w:val="99"/>
    <w:rsid w:val="00F534F0"/>
    <w:rPr>
      <w:sz w:val="20"/>
      <w:szCs w:val="20"/>
      <w:lang w:val="en-US"/>
    </w:r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basedOn w:val="DefaultParagraphFont"/>
    <w:uiPriority w:val="99"/>
    <w:unhideWhenUsed/>
    <w:rsid w:val="00F534F0"/>
    <w:rPr>
      <w:vertAlign w:val="superscript"/>
    </w:rPr>
  </w:style>
  <w:style w:type="character" w:styleId="Hyperlink">
    <w:name w:val="Hyperlink"/>
    <w:basedOn w:val="DefaultParagraphFont"/>
    <w:uiPriority w:val="99"/>
    <w:unhideWhenUsed/>
    <w:rsid w:val="00F534F0"/>
    <w:rPr>
      <w:color w:val="0000FF"/>
      <w:u w:val="single"/>
    </w:rPr>
  </w:style>
  <w:style w:type="paragraph" w:styleId="NoSpacing">
    <w:name w:val="No Spacing"/>
    <w:uiPriority w:val="1"/>
    <w:qFormat/>
    <w:rsid w:val="00A40C4D"/>
    <w:pPr>
      <w:spacing w:after="0" w:line="240" w:lineRule="auto"/>
    </w:pPr>
    <w:rPr>
      <w:lang w:val="en-AU"/>
    </w:rPr>
  </w:style>
  <w:style w:type="character" w:styleId="CommentReference">
    <w:name w:val="annotation reference"/>
    <w:basedOn w:val="DefaultParagraphFont"/>
    <w:uiPriority w:val="99"/>
    <w:semiHidden/>
    <w:unhideWhenUsed/>
    <w:rsid w:val="008A6984"/>
    <w:rPr>
      <w:sz w:val="16"/>
      <w:szCs w:val="16"/>
    </w:rPr>
  </w:style>
  <w:style w:type="paragraph" w:styleId="CommentText">
    <w:name w:val="annotation text"/>
    <w:basedOn w:val="Normal"/>
    <w:link w:val="CommentTextChar"/>
    <w:uiPriority w:val="99"/>
    <w:unhideWhenUsed/>
    <w:rsid w:val="008A6984"/>
    <w:pPr>
      <w:spacing w:line="240" w:lineRule="auto"/>
    </w:pPr>
    <w:rPr>
      <w:sz w:val="20"/>
      <w:szCs w:val="20"/>
    </w:rPr>
  </w:style>
  <w:style w:type="character" w:customStyle="1" w:styleId="CommentTextChar">
    <w:name w:val="Comment Text Char"/>
    <w:basedOn w:val="DefaultParagraphFont"/>
    <w:link w:val="CommentText"/>
    <w:uiPriority w:val="99"/>
    <w:rsid w:val="008A6984"/>
    <w:rPr>
      <w:sz w:val="20"/>
      <w:szCs w:val="20"/>
    </w:rPr>
  </w:style>
  <w:style w:type="paragraph" w:styleId="CommentSubject">
    <w:name w:val="annotation subject"/>
    <w:basedOn w:val="CommentText"/>
    <w:next w:val="CommentText"/>
    <w:link w:val="CommentSubjectChar"/>
    <w:uiPriority w:val="99"/>
    <w:semiHidden/>
    <w:unhideWhenUsed/>
    <w:rsid w:val="008A6984"/>
    <w:rPr>
      <w:b/>
      <w:bCs/>
    </w:rPr>
  </w:style>
  <w:style w:type="character" w:customStyle="1" w:styleId="CommentSubjectChar">
    <w:name w:val="Comment Subject Char"/>
    <w:basedOn w:val="CommentTextChar"/>
    <w:link w:val="CommentSubject"/>
    <w:uiPriority w:val="99"/>
    <w:semiHidden/>
    <w:rsid w:val="008A6984"/>
    <w:rPr>
      <w:b/>
      <w:bCs/>
      <w:sz w:val="20"/>
      <w:szCs w:val="20"/>
    </w:rPr>
  </w:style>
  <w:style w:type="paragraph" w:styleId="BalloonText">
    <w:name w:val="Balloon Text"/>
    <w:basedOn w:val="Normal"/>
    <w:link w:val="BalloonTextChar"/>
    <w:uiPriority w:val="99"/>
    <w:semiHidden/>
    <w:unhideWhenUsed/>
    <w:rsid w:val="008A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84"/>
    <w:rPr>
      <w:rFonts w:ascii="Segoe UI" w:hAnsi="Segoe UI" w:cs="Segoe UI"/>
      <w:sz w:val="18"/>
      <w:szCs w:val="18"/>
    </w:rPr>
  </w:style>
  <w:style w:type="character" w:styleId="Emphasis">
    <w:name w:val="Emphasis"/>
    <w:basedOn w:val="DefaultParagraphFont"/>
    <w:uiPriority w:val="20"/>
    <w:qFormat/>
    <w:rsid w:val="00E5715B"/>
    <w:rPr>
      <w:i/>
      <w:iCs/>
    </w:rPr>
  </w:style>
  <w:style w:type="paragraph" w:styleId="EndnoteText">
    <w:name w:val="endnote text"/>
    <w:basedOn w:val="Normal"/>
    <w:link w:val="EndnoteTextChar"/>
    <w:uiPriority w:val="99"/>
    <w:semiHidden/>
    <w:unhideWhenUsed/>
    <w:rsid w:val="00291A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A82"/>
    <w:rPr>
      <w:sz w:val="20"/>
      <w:szCs w:val="20"/>
    </w:rPr>
  </w:style>
  <w:style w:type="character" w:styleId="EndnoteReference">
    <w:name w:val="endnote reference"/>
    <w:basedOn w:val="DefaultParagraphFont"/>
    <w:uiPriority w:val="99"/>
    <w:semiHidden/>
    <w:unhideWhenUsed/>
    <w:rsid w:val="00291A82"/>
    <w:rPr>
      <w:vertAlign w:val="superscript"/>
    </w:rPr>
  </w:style>
  <w:style w:type="paragraph" w:styleId="NormalWeb">
    <w:name w:val="Normal (Web)"/>
    <w:basedOn w:val="Normal"/>
    <w:uiPriority w:val="99"/>
    <w:unhideWhenUsed/>
    <w:rsid w:val="00147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5574"/>
    <w:rPr>
      <w:color w:val="954F72" w:themeColor="followedHyperlink"/>
      <w:u w:val="single"/>
    </w:rPr>
  </w:style>
  <w:style w:type="paragraph" w:customStyle="1" w:styleId="xmsonormal">
    <w:name w:val="x_msonormal"/>
    <w:basedOn w:val="Normal"/>
    <w:rsid w:val="005B3E7F"/>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84237">
      <w:bodyDiv w:val="1"/>
      <w:marLeft w:val="0"/>
      <w:marRight w:val="0"/>
      <w:marTop w:val="0"/>
      <w:marBottom w:val="0"/>
      <w:divBdr>
        <w:top w:val="none" w:sz="0" w:space="0" w:color="auto"/>
        <w:left w:val="none" w:sz="0" w:space="0" w:color="auto"/>
        <w:bottom w:val="none" w:sz="0" w:space="0" w:color="auto"/>
        <w:right w:val="none" w:sz="0" w:space="0" w:color="auto"/>
      </w:divBdr>
    </w:div>
    <w:div w:id="742603442">
      <w:bodyDiv w:val="1"/>
      <w:marLeft w:val="0"/>
      <w:marRight w:val="0"/>
      <w:marTop w:val="0"/>
      <w:marBottom w:val="0"/>
      <w:divBdr>
        <w:top w:val="none" w:sz="0" w:space="0" w:color="auto"/>
        <w:left w:val="none" w:sz="0" w:space="0" w:color="auto"/>
        <w:bottom w:val="none" w:sz="0" w:space="0" w:color="auto"/>
        <w:right w:val="none" w:sz="0" w:space="0" w:color="auto"/>
      </w:divBdr>
    </w:div>
    <w:div w:id="960721045">
      <w:bodyDiv w:val="1"/>
      <w:marLeft w:val="0"/>
      <w:marRight w:val="0"/>
      <w:marTop w:val="0"/>
      <w:marBottom w:val="0"/>
      <w:divBdr>
        <w:top w:val="none" w:sz="0" w:space="0" w:color="auto"/>
        <w:left w:val="none" w:sz="0" w:space="0" w:color="auto"/>
        <w:bottom w:val="none" w:sz="0" w:space="0" w:color="auto"/>
        <w:right w:val="none" w:sz="0" w:space="0" w:color="auto"/>
      </w:divBdr>
    </w:div>
    <w:div w:id="1123184497">
      <w:bodyDiv w:val="1"/>
      <w:marLeft w:val="0"/>
      <w:marRight w:val="0"/>
      <w:marTop w:val="0"/>
      <w:marBottom w:val="0"/>
      <w:divBdr>
        <w:top w:val="none" w:sz="0" w:space="0" w:color="auto"/>
        <w:left w:val="none" w:sz="0" w:space="0" w:color="auto"/>
        <w:bottom w:val="none" w:sz="0" w:space="0" w:color="auto"/>
        <w:right w:val="none" w:sz="0" w:space="0" w:color="auto"/>
      </w:divBdr>
    </w:div>
    <w:div w:id="1133673721">
      <w:bodyDiv w:val="1"/>
      <w:marLeft w:val="0"/>
      <w:marRight w:val="0"/>
      <w:marTop w:val="0"/>
      <w:marBottom w:val="0"/>
      <w:divBdr>
        <w:top w:val="none" w:sz="0" w:space="0" w:color="auto"/>
        <w:left w:val="none" w:sz="0" w:space="0" w:color="auto"/>
        <w:bottom w:val="none" w:sz="0" w:space="0" w:color="auto"/>
        <w:right w:val="none" w:sz="0" w:space="0" w:color="auto"/>
      </w:divBdr>
    </w:div>
    <w:div w:id="1502500031">
      <w:bodyDiv w:val="1"/>
      <w:marLeft w:val="0"/>
      <w:marRight w:val="0"/>
      <w:marTop w:val="0"/>
      <w:marBottom w:val="0"/>
      <w:divBdr>
        <w:top w:val="none" w:sz="0" w:space="0" w:color="auto"/>
        <w:left w:val="none" w:sz="0" w:space="0" w:color="auto"/>
        <w:bottom w:val="none" w:sz="0" w:space="0" w:color="auto"/>
        <w:right w:val="none" w:sz="0" w:space="0" w:color="auto"/>
      </w:divBdr>
    </w:div>
    <w:div w:id="1606843563">
      <w:bodyDiv w:val="1"/>
      <w:marLeft w:val="0"/>
      <w:marRight w:val="0"/>
      <w:marTop w:val="0"/>
      <w:marBottom w:val="0"/>
      <w:divBdr>
        <w:top w:val="none" w:sz="0" w:space="0" w:color="auto"/>
        <w:left w:val="none" w:sz="0" w:space="0" w:color="auto"/>
        <w:bottom w:val="none" w:sz="0" w:space="0" w:color="auto"/>
        <w:right w:val="none" w:sz="0" w:space="0" w:color="auto"/>
      </w:divBdr>
    </w:div>
    <w:div w:id="1627811953">
      <w:bodyDiv w:val="1"/>
      <w:marLeft w:val="0"/>
      <w:marRight w:val="0"/>
      <w:marTop w:val="0"/>
      <w:marBottom w:val="0"/>
      <w:divBdr>
        <w:top w:val="none" w:sz="0" w:space="0" w:color="auto"/>
        <w:left w:val="none" w:sz="0" w:space="0" w:color="auto"/>
        <w:bottom w:val="none" w:sz="0" w:space="0" w:color="auto"/>
        <w:right w:val="none" w:sz="0" w:space="0" w:color="auto"/>
      </w:divBdr>
    </w:div>
    <w:div w:id="1753818152">
      <w:bodyDiv w:val="1"/>
      <w:marLeft w:val="0"/>
      <w:marRight w:val="0"/>
      <w:marTop w:val="0"/>
      <w:marBottom w:val="0"/>
      <w:divBdr>
        <w:top w:val="none" w:sz="0" w:space="0" w:color="auto"/>
        <w:left w:val="none" w:sz="0" w:space="0" w:color="auto"/>
        <w:bottom w:val="none" w:sz="0" w:space="0" w:color="auto"/>
        <w:right w:val="none" w:sz="0" w:space="0" w:color="auto"/>
      </w:divBdr>
    </w:div>
    <w:div w:id="1816022194">
      <w:bodyDiv w:val="1"/>
      <w:marLeft w:val="0"/>
      <w:marRight w:val="0"/>
      <w:marTop w:val="0"/>
      <w:marBottom w:val="0"/>
      <w:divBdr>
        <w:top w:val="none" w:sz="0" w:space="0" w:color="auto"/>
        <w:left w:val="none" w:sz="0" w:space="0" w:color="auto"/>
        <w:bottom w:val="none" w:sz="0" w:space="0" w:color="auto"/>
        <w:right w:val="none" w:sz="0" w:space="0" w:color="auto"/>
      </w:divBdr>
    </w:div>
    <w:div w:id="19070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chpr.org/files/instruments/women-protocol/achpr_instr_proto_women_eng.pdf" TargetMode="External"/><Relationship Id="rId13" Type="http://schemas.openxmlformats.org/officeDocument/2006/relationships/hyperlink" Target="http://gender.care2share.wikispaces.net/file/view/CARE+GBV+Strategy_2015final.pdf" TargetMode="External"/><Relationship Id="rId18" Type="http://schemas.openxmlformats.org/officeDocument/2006/relationships/hyperlink" Target="http://gender.care2share.wikispaces.net/Engaging%20Men%20%26%20Boys" TargetMode="External"/><Relationship Id="rId3" Type="http://schemas.openxmlformats.org/officeDocument/2006/relationships/hyperlink" Target="http://www2.ohchr.org/english/law/pdf/protectionwomen.pdf" TargetMode="External"/><Relationship Id="rId21" Type="http://schemas.openxmlformats.org/officeDocument/2006/relationships/hyperlink" Target="http://careglobalmel.care2share.wikispaces.net/MEL%20Approach%2C%20Principles%20and%20Standards" TargetMode="External"/><Relationship Id="rId7" Type="http://schemas.openxmlformats.org/officeDocument/2006/relationships/hyperlink" Target="http://www.un.org/womenwatch/daw/cedaw/protocol/text.htm" TargetMode="External"/><Relationship Id="rId12" Type="http://schemas.openxmlformats.org/officeDocument/2006/relationships/hyperlink" Target="http://gender.care2share.wikispaces.net/file/view/CI+Gender+Equality+and+Womens+Voice+Guidance+Note+(1+april+16).pdf" TargetMode="External"/><Relationship Id="rId17" Type="http://schemas.openxmlformats.org/officeDocument/2006/relationships/hyperlink" Target="http://gender.care2share.wikispaces.net/CARE+Gender+Marker+new+improved+version%21+%28June+2016%29" TargetMode="External"/><Relationship Id="rId2" Type="http://schemas.openxmlformats.org/officeDocument/2006/relationships/hyperlink" Target="http://www2.ohchr.org/english/law/pdf/convention.pdf" TargetMode="External"/><Relationship Id="rId16" Type="http://schemas.openxmlformats.org/officeDocument/2006/relationships/hyperlink" Target="http://gender.care2share.wikispaces.net/GEWV%20Approach" TargetMode="External"/><Relationship Id="rId20" Type="http://schemas.openxmlformats.org/officeDocument/2006/relationships/hyperlink" Target="http://www.care.org/sites/default/files/documents/SII%20Women%27s%20Empowerment%20%20and%20Organizing%20Brief%202009.pdf" TargetMode="External"/><Relationship Id="rId1" Type="http://schemas.openxmlformats.org/officeDocument/2006/relationships/hyperlink" Target="http://www.refworld.org/cgi-bin/texis/vtx/rwmain?page=type&amp;type=MULTILATERALTREATY&amp;publisher=UNGA&amp;coi=&amp;docid=3ae6b3b08&amp;skip=0" TargetMode="External"/><Relationship Id="rId6" Type="http://schemas.openxmlformats.org/officeDocument/2006/relationships/hyperlink" Target="http://www.un.org/womenwatch/daw/beijing/platform/" TargetMode="External"/><Relationship Id="rId11" Type="http://schemas.openxmlformats.org/officeDocument/2006/relationships/hyperlink" Target="http://governance.care2share.wikispaces.net/Policies" TargetMode="External"/><Relationship Id="rId5" Type="http://schemas.openxmlformats.org/officeDocument/2006/relationships/hyperlink" Target="http://www.un.org/documents/ga/res/48/a48r104.htm" TargetMode="External"/><Relationship Id="rId15" Type="http://schemas.openxmlformats.org/officeDocument/2006/relationships/hyperlink" Target="http://gender.care2share.wikispaces.net/CARE+Rapid+Gender+Analysis+Toolkit" TargetMode="External"/><Relationship Id="rId10" Type="http://schemas.openxmlformats.org/officeDocument/2006/relationships/hyperlink" Target="https://www.care.org/about/mission-vision" TargetMode="External"/><Relationship Id="rId19" Type="http://schemas.openxmlformats.org/officeDocument/2006/relationships/hyperlink" Target="https://www.care.org/sites/default/files/documents/CARE%20GBV%20M%26E%20Guidance_0.pdf" TargetMode="External"/><Relationship Id="rId4" Type="http://schemas.openxmlformats.org/officeDocument/2006/relationships/hyperlink" Target="http://www.un.org/womenwatch/daw/cedaw/text/econvention.htm" TargetMode="External"/><Relationship Id="rId9" Type="http://schemas.openxmlformats.org/officeDocument/2006/relationships/hyperlink" Target="https://rm.coe.int/CoERMPublicCommonSearchServices/DisplayDCTMContent?documentId=090000168008482e" TargetMode="External"/><Relationship Id="rId14" Type="http://schemas.openxmlformats.org/officeDocument/2006/relationships/hyperlink" Target="http://gender.care2share.wikispaces.net/GEWV%20Approach" TargetMode="External"/><Relationship Id="rId22" Type="http://schemas.openxmlformats.org/officeDocument/2006/relationships/hyperlink" Target="http://careglobalmel.care2share.wikispaces.net/CARE%202020%20Strategy%20-%20Global%20Indicators%20and%20Ma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E3D2-FC76-4C25-84C0-AACCA72D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Allison</dc:creator>
  <cp:keywords/>
  <dc:description/>
  <cp:lastModifiedBy>Boukare, Berenice</cp:lastModifiedBy>
  <cp:revision>2</cp:revision>
  <cp:lastPrinted>2018-05-11T13:58:00Z</cp:lastPrinted>
  <dcterms:created xsi:type="dcterms:W3CDTF">2019-01-21T15:31:00Z</dcterms:created>
  <dcterms:modified xsi:type="dcterms:W3CDTF">2019-01-21T15:31:00Z</dcterms:modified>
</cp:coreProperties>
</file>